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9CD02">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429EC768">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1A319F28">
      <w:pPr>
        <w:tabs>
          <w:tab w:val="left" w:pos="315"/>
          <w:tab w:val="left" w:pos="8820"/>
        </w:tabs>
        <w:spacing w:before="240" w:beforeLines="100" w:after="120" w:afterLines="50" w:line="360" w:lineRule="auto"/>
        <w:ind w:right="267" w:rightChars="127"/>
        <w:jc w:val="center"/>
        <w:rPr>
          <w:rFonts w:ascii="宋体" w:hAnsi="宋体" w:eastAsia="宋体" w:cs="宋体"/>
          <w:b/>
          <w:bCs/>
          <w:sz w:val="40"/>
          <w:szCs w:val="40"/>
        </w:rPr>
      </w:pPr>
      <w:bookmarkStart w:id="0" w:name="_Hlk9544796"/>
      <w:r>
        <w:rPr>
          <w:rFonts w:hint="eastAsia" w:ascii="宋体" w:hAnsi="宋体" w:eastAsia="宋体" w:cs="宋体"/>
          <w:b/>
          <w:bCs/>
          <w:sz w:val="40"/>
          <w:szCs w:val="40"/>
        </w:rPr>
        <w:t>阜阳市第四人民</w:t>
      </w:r>
      <w:r>
        <w:rPr>
          <w:rFonts w:hint="eastAsia" w:ascii="宋体" w:hAnsi="宋体" w:eastAsia="宋体" w:cs="宋体"/>
          <w:b/>
          <w:bCs/>
          <w:sz w:val="40"/>
          <w:szCs w:val="40"/>
          <w:lang w:val="en-US" w:eastAsia="zh-CN"/>
        </w:rPr>
        <w:t>医院</w:t>
      </w:r>
      <w:r>
        <w:rPr>
          <w:rFonts w:hint="eastAsia" w:ascii="宋体" w:hAnsi="宋体" w:eastAsia="宋体" w:cs="宋体"/>
          <w:b/>
          <w:bCs/>
          <w:sz w:val="40"/>
          <w:szCs w:val="40"/>
        </w:rPr>
        <w:t>职工食堂外包项目</w:t>
      </w:r>
    </w:p>
    <w:p w14:paraId="69D97853">
      <w:pPr>
        <w:tabs>
          <w:tab w:val="left" w:pos="315"/>
          <w:tab w:val="left" w:pos="8820"/>
        </w:tabs>
        <w:spacing w:before="240" w:beforeLines="100" w:after="120" w:afterLines="50" w:line="360" w:lineRule="auto"/>
        <w:ind w:right="267" w:rightChars="127"/>
        <w:jc w:val="center"/>
        <w:rPr>
          <w:rFonts w:hint="eastAsia" w:ascii="宋体" w:hAnsi="宋体" w:eastAsia="宋体" w:cs="宋体"/>
          <w:b/>
          <w:bCs/>
          <w:sz w:val="32"/>
          <w:szCs w:val="32"/>
        </w:rPr>
      </w:pPr>
    </w:p>
    <w:p w14:paraId="0ABB6C97">
      <w:pPr>
        <w:tabs>
          <w:tab w:val="left" w:pos="315"/>
          <w:tab w:val="left" w:pos="8820"/>
        </w:tabs>
        <w:spacing w:before="240" w:beforeLines="100" w:after="120" w:afterLines="50" w:line="360" w:lineRule="auto"/>
        <w:ind w:right="267" w:rightChars="127"/>
        <w:jc w:val="center"/>
        <w:rPr>
          <w:rFonts w:ascii="宋体" w:hAnsi="宋体" w:eastAsia="宋体" w:cs="宋体"/>
          <w:b/>
          <w:bCs/>
          <w:sz w:val="36"/>
          <w:szCs w:val="36"/>
        </w:rPr>
      </w:pPr>
      <w:r>
        <w:rPr>
          <w:rFonts w:hint="eastAsia" w:ascii="宋体" w:hAnsi="宋体" w:eastAsia="宋体" w:cs="宋体"/>
          <w:b/>
          <w:bCs/>
          <w:sz w:val="36"/>
          <w:szCs w:val="36"/>
        </w:rPr>
        <w:t>采购文件</w:t>
      </w:r>
    </w:p>
    <w:p w14:paraId="7A13C388">
      <w:pPr>
        <w:tabs>
          <w:tab w:val="left" w:pos="315"/>
          <w:tab w:val="left" w:pos="8820"/>
        </w:tabs>
        <w:spacing w:before="240" w:beforeLines="100" w:after="120" w:afterLines="50" w:line="360" w:lineRule="auto"/>
        <w:ind w:right="267" w:rightChars="127"/>
        <w:jc w:val="center"/>
        <w:rPr>
          <w:rFonts w:ascii="宋体" w:hAnsi="宋体" w:eastAsia="宋体" w:cs="宋体"/>
          <w:b/>
          <w:bCs/>
          <w:sz w:val="36"/>
          <w:szCs w:val="36"/>
        </w:rPr>
      </w:pPr>
      <w:r>
        <w:rPr>
          <w:rFonts w:hint="eastAsia" w:ascii="宋体" w:hAnsi="宋体" w:eastAsia="宋体" w:cs="宋体"/>
          <w:b/>
          <w:bCs/>
          <w:sz w:val="36"/>
          <w:szCs w:val="36"/>
        </w:rPr>
        <w:t>（服务类）</w:t>
      </w:r>
    </w:p>
    <w:bookmarkEnd w:id="0"/>
    <w:p w14:paraId="38780346">
      <w:pPr>
        <w:tabs>
          <w:tab w:val="left" w:pos="315"/>
          <w:tab w:val="left" w:pos="8820"/>
        </w:tabs>
        <w:spacing w:before="240" w:beforeLines="100" w:after="120" w:afterLines="50" w:line="360" w:lineRule="auto"/>
        <w:ind w:right="267" w:rightChars="127"/>
        <w:jc w:val="center"/>
        <w:rPr>
          <w:rFonts w:ascii="宋体" w:hAnsi="宋体" w:eastAsia="宋体" w:cs="宋体"/>
          <w:bCs/>
          <w:sz w:val="24"/>
          <w:szCs w:val="24"/>
        </w:rPr>
      </w:pPr>
    </w:p>
    <w:p w14:paraId="760060F6">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4DFA792A">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4739BD73">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639B7D92">
      <w:pPr>
        <w:pStyle w:val="9"/>
        <w:spacing w:line="360" w:lineRule="auto"/>
        <w:rPr>
          <w:rFonts w:ascii="宋体" w:hAnsi="宋体" w:eastAsia="宋体" w:cs="宋体"/>
          <w:sz w:val="24"/>
          <w:lang w:val="en-US"/>
        </w:rPr>
      </w:pPr>
    </w:p>
    <w:p w14:paraId="6C332A04">
      <w:pPr>
        <w:spacing w:line="360" w:lineRule="auto"/>
        <w:rPr>
          <w:rFonts w:ascii="宋体" w:hAnsi="宋体" w:eastAsia="宋体" w:cs="宋体"/>
          <w:sz w:val="24"/>
          <w:szCs w:val="24"/>
        </w:rPr>
      </w:pPr>
    </w:p>
    <w:p w14:paraId="54E2605D">
      <w:pPr>
        <w:spacing w:line="360" w:lineRule="auto"/>
        <w:rPr>
          <w:rFonts w:ascii="宋体" w:hAnsi="宋体" w:eastAsia="宋体" w:cs="宋体"/>
          <w:sz w:val="24"/>
          <w:szCs w:val="24"/>
        </w:rPr>
      </w:pPr>
    </w:p>
    <w:p w14:paraId="7FF56723">
      <w:pPr>
        <w:spacing w:line="360" w:lineRule="auto"/>
        <w:rPr>
          <w:rFonts w:ascii="宋体" w:hAnsi="宋体" w:eastAsia="宋体" w:cs="宋体"/>
          <w:sz w:val="24"/>
          <w:szCs w:val="24"/>
        </w:rPr>
      </w:pPr>
    </w:p>
    <w:p w14:paraId="57DD999D">
      <w:pPr>
        <w:spacing w:line="360" w:lineRule="auto"/>
        <w:rPr>
          <w:rFonts w:ascii="宋体" w:hAnsi="宋体" w:eastAsia="宋体" w:cs="宋体"/>
          <w:sz w:val="24"/>
          <w:szCs w:val="24"/>
        </w:rPr>
      </w:pPr>
    </w:p>
    <w:p w14:paraId="21777B41">
      <w:pPr>
        <w:spacing w:line="360" w:lineRule="auto"/>
        <w:rPr>
          <w:rFonts w:ascii="宋体" w:hAnsi="宋体" w:eastAsia="宋体" w:cs="宋体"/>
          <w:sz w:val="24"/>
          <w:szCs w:val="24"/>
        </w:rPr>
      </w:pPr>
    </w:p>
    <w:p w14:paraId="33F5A710">
      <w:pPr>
        <w:tabs>
          <w:tab w:val="left" w:pos="315"/>
          <w:tab w:val="left" w:pos="8820"/>
        </w:tabs>
        <w:spacing w:before="240" w:beforeLines="100" w:after="120" w:afterLines="50" w:line="360" w:lineRule="auto"/>
        <w:ind w:right="267" w:rightChars="127"/>
        <w:jc w:val="center"/>
        <w:rPr>
          <w:rFonts w:ascii="宋体" w:hAnsi="宋体" w:eastAsia="宋体" w:cs="宋体"/>
          <w:b/>
          <w:bCs/>
          <w:sz w:val="24"/>
          <w:szCs w:val="24"/>
        </w:rPr>
      </w:pPr>
    </w:p>
    <w:p w14:paraId="18DEA911">
      <w:pPr>
        <w:tabs>
          <w:tab w:val="left" w:pos="2410"/>
        </w:tabs>
        <w:autoSpaceDE w:val="0"/>
        <w:autoSpaceDN w:val="0"/>
        <w:adjustRightInd w:val="0"/>
        <w:snapToGrid w:val="0"/>
        <w:spacing w:line="360" w:lineRule="auto"/>
        <w:jc w:val="center"/>
        <w:rPr>
          <w:rFonts w:ascii="宋体" w:hAnsi="宋体" w:eastAsia="宋体" w:cs="宋体"/>
          <w:b/>
          <w:spacing w:val="20"/>
          <w:kern w:val="0"/>
          <w:sz w:val="28"/>
          <w:szCs w:val="28"/>
        </w:rPr>
      </w:pPr>
      <w:r>
        <w:rPr>
          <w:rFonts w:hint="eastAsia" w:ascii="宋体" w:hAnsi="宋体" w:eastAsia="宋体" w:cs="宋体"/>
          <w:b/>
          <w:spacing w:val="20"/>
          <w:kern w:val="0"/>
          <w:sz w:val="28"/>
          <w:szCs w:val="28"/>
        </w:rPr>
        <w:t>采</w:t>
      </w:r>
      <w:r>
        <w:rPr>
          <w:rFonts w:hint="eastAsia" w:ascii="宋体" w:hAnsi="宋体" w:eastAsia="宋体" w:cs="宋体"/>
          <w:b/>
          <w:spacing w:val="20"/>
          <w:kern w:val="0"/>
          <w:sz w:val="28"/>
          <w:szCs w:val="28"/>
          <w:lang w:val="en-US" w:eastAsia="zh-CN"/>
        </w:rPr>
        <w:t xml:space="preserve"> </w:t>
      </w:r>
      <w:r>
        <w:rPr>
          <w:rFonts w:hint="eastAsia" w:ascii="宋体" w:hAnsi="宋体" w:eastAsia="宋体" w:cs="宋体"/>
          <w:b/>
          <w:spacing w:val="20"/>
          <w:kern w:val="0"/>
          <w:sz w:val="28"/>
          <w:szCs w:val="28"/>
        </w:rPr>
        <w:t>购</w:t>
      </w:r>
      <w:r>
        <w:rPr>
          <w:rFonts w:hint="eastAsia" w:ascii="宋体" w:hAnsi="宋体" w:eastAsia="宋体" w:cs="宋体"/>
          <w:b/>
          <w:spacing w:val="20"/>
          <w:kern w:val="0"/>
          <w:sz w:val="28"/>
          <w:szCs w:val="28"/>
          <w:lang w:val="en-US" w:eastAsia="zh-CN"/>
        </w:rPr>
        <w:t xml:space="preserve"> </w:t>
      </w:r>
      <w:r>
        <w:rPr>
          <w:rFonts w:hint="eastAsia" w:ascii="宋体" w:hAnsi="宋体" w:eastAsia="宋体" w:cs="宋体"/>
          <w:b/>
          <w:spacing w:val="20"/>
          <w:kern w:val="0"/>
          <w:sz w:val="28"/>
          <w:szCs w:val="28"/>
        </w:rPr>
        <w:t>人：阜阳市第四人民医院</w:t>
      </w:r>
    </w:p>
    <w:p w14:paraId="72A22637">
      <w:pPr>
        <w:tabs>
          <w:tab w:val="left" w:pos="2410"/>
        </w:tabs>
        <w:autoSpaceDE w:val="0"/>
        <w:autoSpaceDN w:val="0"/>
        <w:adjustRightInd w:val="0"/>
        <w:snapToGrid w:val="0"/>
        <w:spacing w:line="360" w:lineRule="auto"/>
        <w:jc w:val="center"/>
        <w:rPr>
          <w:rFonts w:ascii="宋体" w:hAnsi="宋体" w:eastAsia="宋体" w:cs="宋体"/>
          <w:bCs/>
          <w:sz w:val="24"/>
          <w:szCs w:val="24"/>
        </w:rPr>
      </w:pPr>
      <w:r>
        <w:rPr>
          <w:rFonts w:hint="eastAsia" w:ascii="宋体" w:hAnsi="宋体" w:eastAsia="宋体" w:cs="宋体"/>
          <w:b/>
          <w:sz w:val="28"/>
          <w:szCs w:val="28"/>
        </w:rPr>
        <w:t>2024年</w:t>
      </w:r>
      <w:r>
        <w:rPr>
          <w:rFonts w:hint="eastAsia" w:ascii="宋体" w:hAnsi="宋体" w:eastAsia="宋体" w:cs="宋体"/>
          <w:b/>
          <w:sz w:val="28"/>
          <w:szCs w:val="28"/>
          <w:lang w:val="en-US" w:eastAsia="zh-CN"/>
        </w:rPr>
        <w:t>10</w:t>
      </w:r>
      <w:r>
        <w:rPr>
          <w:rFonts w:hint="eastAsia" w:ascii="宋体" w:hAnsi="宋体" w:eastAsia="宋体" w:cs="宋体"/>
          <w:b/>
          <w:sz w:val="28"/>
          <w:szCs w:val="28"/>
        </w:rPr>
        <w:t>月</w:t>
      </w:r>
      <w:r>
        <w:rPr>
          <w:rFonts w:hint="eastAsia" w:ascii="宋体" w:hAnsi="宋体" w:eastAsia="宋体" w:cs="宋体"/>
          <w:bCs/>
          <w:sz w:val="24"/>
          <w:szCs w:val="24"/>
        </w:rPr>
        <w:br w:type="page"/>
      </w:r>
    </w:p>
    <w:p w14:paraId="44EF8A7E">
      <w:pPr>
        <w:spacing w:line="360" w:lineRule="auto"/>
        <w:jc w:val="center"/>
        <w:rPr>
          <w:rFonts w:ascii="宋体" w:hAnsi="宋体" w:eastAsia="宋体" w:cs="宋体"/>
          <w:b/>
          <w:sz w:val="24"/>
          <w:szCs w:val="24"/>
        </w:rPr>
      </w:pPr>
      <w:bookmarkStart w:id="1" w:name="_Toc2910"/>
      <w:r>
        <w:rPr>
          <w:rFonts w:hint="eastAsia" w:ascii="宋体" w:hAnsi="宋体" w:eastAsia="宋体" w:cs="宋体"/>
          <w:b/>
          <w:sz w:val="24"/>
          <w:szCs w:val="24"/>
        </w:rPr>
        <w:t>目录</w:t>
      </w:r>
    </w:p>
    <w:p w14:paraId="0BB9C331">
      <w:pPr>
        <w:pStyle w:val="18"/>
        <w:tabs>
          <w:tab w:val="right" w:leader="dot" w:pos="9752"/>
        </w:tabs>
        <w:spacing w:line="360" w:lineRule="auto"/>
        <w:rPr>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TOC \o "1-1" \h \u </w:instrText>
      </w:r>
      <w:r>
        <w:rPr>
          <w:rFonts w:hint="eastAsia" w:ascii="宋体" w:hAnsi="宋体" w:eastAsia="宋体" w:cs="宋体"/>
          <w:b/>
          <w:sz w:val="24"/>
          <w:szCs w:val="24"/>
        </w:rPr>
        <w:fldChar w:fldCharType="separate"/>
      </w:r>
      <w:r>
        <w:fldChar w:fldCharType="begin"/>
      </w:r>
      <w:r>
        <w:instrText xml:space="preserve"> HYPERLINK \l "_Toc15958" </w:instrText>
      </w:r>
      <w:r>
        <w:fldChar w:fldCharType="separate"/>
      </w:r>
      <w:r>
        <w:rPr>
          <w:rFonts w:hint="eastAsia" w:ascii="宋体" w:hAnsi="宋体" w:eastAsia="宋体" w:cs="宋体"/>
          <w:sz w:val="24"/>
          <w:szCs w:val="24"/>
        </w:rPr>
        <w:t>第一章 采购公告</w:t>
      </w:r>
      <w:r>
        <w:rPr>
          <w:sz w:val="24"/>
          <w:szCs w:val="24"/>
        </w:rPr>
        <w:tab/>
      </w:r>
      <w:r>
        <w:rPr>
          <w:sz w:val="24"/>
          <w:szCs w:val="24"/>
        </w:rPr>
        <w:fldChar w:fldCharType="begin"/>
      </w:r>
      <w:r>
        <w:rPr>
          <w:sz w:val="24"/>
          <w:szCs w:val="24"/>
        </w:rPr>
        <w:instrText xml:space="preserve"> PAGEREF _Toc15958 \h </w:instrText>
      </w:r>
      <w:r>
        <w:rPr>
          <w:sz w:val="24"/>
          <w:szCs w:val="24"/>
        </w:rPr>
        <w:fldChar w:fldCharType="separate"/>
      </w:r>
      <w:r>
        <w:rPr>
          <w:sz w:val="24"/>
          <w:szCs w:val="24"/>
        </w:rPr>
        <w:t>3</w:t>
      </w:r>
      <w:r>
        <w:rPr>
          <w:sz w:val="24"/>
          <w:szCs w:val="24"/>
        </w:rPr>
        <w:fldChar w:fldCharType="end"/>
      </w:r>
      <w:r>
        <w:rPr>
          <w:sz w:val="24"/>
          <w:szCs w:val="24"/>
        </w:rPr>
        <w:fldChar w:fldCharType="end"/>
      </w:r>
    </w:p>
    <w:p w14:paraId="3440D2E5">
      <w:pPr>
        <w:pStyle w:val="18"/>
        <w:tabs>
          <w:tab w:val="right" w:leader="dot" w:pos="9752"/>
        </w:tabs>
        <w:spacing w:line="360" w:lineRule="auto"/>
        <w:rPr>
          <w:sz w:val="24"/>
          <w:szCs w:val="24"/>
        </w:rPr>
      </w:pPr>
      <w:r>
        <w:fldChar w:fldCharType="begin"/>
      </w:r>
      <w:r>
        <w:instrText xml:space="preserve"> HYPERLINK \l "_Toc13442" </w:instrText>
      </w:r>
      <w:r>
        <w:fldChar w:fldCharType="separate"/>
      </w:r>
      <w:r>
        <w:rPr>
          <w:rFonts w:hint="eastAsia" w:ascii="宋体" w:hAnsi="宋体" w:eastAsia="宋体" w:cs="宋体"/>
          <w:sz w:val="24"/>
          <w:szCs w:val="24"/>
        </w:rPr>
        <w:t>第二章  采购需求</w:t>
      </w:r>
      <w:r>
        <w:rPr>
          <w:sz w:val="24"/>
          <w:szCs w:val="24"/>
        </w:rPr>
        <w:tab/>
      </w:r>
      <w:r>
        <w:rPr>
          <w:sz w:val="24"/>
          <w:szCs w:val="24"/>
        </w:rPr>
        <w:fldChar w:fldCharType="begin"/>
      </w:r>
      <w:r>
        <w:rPr>
          <w:sz w:val="24"/>
          <w:szCs w:val="24"/>
        </w:rPr>
        <w:instrText xml:space="preserve"> PAGEREF _Toc13442 \h </w:instrText>
      </w:r>
      <w:r>
        <w:rPr>
          <w:sz w:val="24"/>
          <w:szCs w:val="24"/>
        </w:rPr>
        <w:fldChar w:fldCharType="separate"/>
      </w:r>
      <w:r>
        <w:rPr>
          <w:sz w:val="24"/>
          <w:szCs w:val="24"/>
        </w:rPr>
        <w:t>5</w:t>
      </w:r>
      <w:r>
        <w:rPr>
          <w:sz w:val="24"/>
          <w:szCs w:val="24"/>
        </w:rPr>
        <w:fldChar w:fldCharType="end"/>
      </w:r>
      <w:r>
        <w:rPr>
          <w:sz w:val="24"/>
          <w:szCs w:val="24"/>
        </w:rPr>
        <w:fldChar w:fldCharType="end"/>
      </w:r>
    </w:p>
    <w:p w14:paraId="4347ECA7">
      <w:pPr>
        <w:pStyle w:val="18"/>
        <w:tabs>
          <w:tab w:val="right" w:leader="dot" w:pos="9752"/>
        </w:tabs>
        <w:spacing w:line="360" w:lineRule="auto"/>
        <w:rPr>
          <w:sz w:val="24"/>
          <w:szCs w:val="24"/>
        </w:rPr>
      </w:pPr>
      <w:r>
        <w:fldChar w:fldCharType="begin"/>
      </w:r>
      <w:r>
        <w:instrText xml:space="preserve"> HYPERLINK \l "_Toc21731" </w:instrText>
      </w:r>
      <w:r>
        <w:fldChar w:fldCharType="separate"/>
      </w:r>
      <w:r>
        <w:rPr>
          <w:rFonts w:hint="eastAsia" w:ascii="宋体" w:hAnsi="宋体" w:eastAsia="宋体" w:cs="宋体"/>
          <w:sz w:val="24"/>
          <w:szCs w:val="24"/>
        </w:rPr>
        <w:t>第三章  评审方法和标准</w:t>
      </w:r>
      <w:r>
        <w:rPr>
          <w:sz w:val="24"/>
          <w:szCs w:val="24"/>
        </w:rPr>
        <w:tab/>
      </w:r>
      <w:r>
        <w:rPr>
          <w:sz w:val="24"/>
          <w:szCs w:val="24"/>
        </w:rPr>
        <w:fldChar w:fldCharType="begin"/>
      </w:r>
      <w:r>
        <w:rPr>
          <w:sz w:val="24"/>
          <w:szCs w:val="24"/>
        </w:rPr>
        <w:instrText xml:space="preserve"> PAGEREF _Toc21731 \h </w:instrText>
      </w:r>
      <w:r>
        <w:rPr>
          <w:sz w:val="24"/>
          <w:szCs w:val="24"/>
        </w:rPr>
        <w:fldChar w:fldCharType="separate"/>
      </w:r>
      <w:r>
        <w:rPr>
          <w:sz w:val="24"/>
          <w:szCs w:val="24"/>
        </w:rPr>
        <w:t>10</w:t>
      </w:r>
      <w:r>
        <w:rPr>
          <w:sz w:val="24"/>
          <w:szCs w:val="24"/>
        </w:rPr>
        <w:fldChar w:fldCharType="end"/>
      </w:r>
      <w:r>
        <w:rPr>
          <w:sz w:val="24"/>
          <w:szCs w:val="24"/>
        </w:rPr>
        <w:fldChar w:fldCharType="end"/>
      </w:r>
    </w:p>
    <w:p w14:paraId="758793AE">
      <w:pPr>
        <w:pStyle w:val="18"/>
        <w:tabs>
          <w:tab w:val="right" w:leader="dot" w:pos="9752"/>
        </w:tabs>
        <w:spacing w:line="360" w:lineRule="auto"/>
        <w:rPr>
          <w:sz w:val="24"/>
          <w:szCs w:val="24"/>
        </w:rPr>
      </w:pPr>
      <w:r>
        <w:fldChar w:fldCharType="begin"/>
      </w:r>
      <w:r>
        <w:instrText xml:space="preserve"> HYPERLINK \l "_Toc3456" </w:instrText>
      </w:r>
      <w:r>
        <w:fldChar w:fldCharType="separate"/>
      </w:r>
      <w:r>
        <w:rPr>
          <w:rFonts w:hint="eastAsia" w:ascii="宋体" w:hAnsi="宋体" w:eastAsia="宋体" w:cs="宋体"/>
          <w:sz w:val="24"/>
          <w:szCs w:val="24"/>
        </w:rPr>
        <w:t>第四章  采购合同</w:t>
      </w:r>
      <w:r>
        <w:rPr>
          <w:sz w:val="24"/>
          <w:szCs w:val="24"/>
        </w:rPr>
        <w:tab/>
      </w:r>
      <w:r>
        <w:rPr>
          <w:sz w:val="24"/>
          <w:szCs w:val="24"/>
        </w:rPr>
        <w:fldChar w:fldCharType="begin"/>
      </w:r>
      <w:r>
        <w:rPr>
          <w:sz w:val="24"/>
          <w:szCs w:val="24"/>
        </w:rPr>
        <w:instrText xml:space="preserve"> PAGEREF _Toc3456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A676D77">
      <w:pPr>
        <w:pStyle w:val="18"/>
        <w:tabs>
          <w:tab w:val="right" w:leader="dot" w:pos="9752"/>
        </w:tabs>
        <w:spacing w:line="360" w:lineRule="auto"/>
        <w:rPr>
          <w:sz w:val="24"/>
          <w:szCs w:val="24"/>
        </w:rPr>
      </w:pPr>
      <w:r>
        <w:fldChar w:fldCharType="begin"/>
      </w:r>
      <w:r>
        <w:instrText xml:space="preserve"> HYPERLINK \l "_Toc28447" </w:instrText>
      </w:r>
      <w:r>
        <w:fldChar w:fldCharType="separate"/>
      </w:r>
      <w:r>
        <w:rPr>
          <w:rFonts w:hint="eastAsia" w:ascii="宋体" w:hAnsi="宋体" w:eastAsia="宋体" w:cs="宋体"/>
          <w:sz w:val="24"/>
          <w:szCs w:val="24"/>
        </w:rPr>
        <w:t>第五章  响应文件格式</w:t>
      </w:r>
      <w:r>
        <w:rPr>
          <w:sz w:val="24"/>
          <w:szCs w:val="24"/>
        </w:rPr>
        <w:tab/>
      </w:r>
      <w:r>
        <w:rPr>
          <w:sz w:val="24"/>
          <w:szCs w:val="24"/>
        </w:rPr>
        <w:fldChar w:fldCharType="begin"/>
      </w:r>
      <w:r>
        <w:rPr>
          <w:sz w:val="24"/>
          <w:szCs w:val="24"/>
        </w:rPr>
        <w:instrText xml:space="preserve"> PAGEREF _Toc28447 \h </w:instrText>
      </w:r>
      <w:r>
        <w:rPr>
          <w:sz w:val="24"/>
          <w:szCs w:val="24"/>
        </w:rPr>
        <w:fldChar w:fldCharType="separate"/>
      </w:r>
      <w:r>
        <w:rPr>
          <w:sz w:val="24"/>
          <w:szCs w:val="24"/>
        </w:rPr>
        <w:t>27</w:t>
      </w:r>
      <w:r>
        <w:rPr>
          <w:sz w:val="24"/>
          <w:szCs w:val="24"/>
        </w:rPr>
        <w:fldChar w:fldCharType="end"/>
      </w:r>
      <w:r>
        <w:rPr>
          <w:sz w:val="24"/>
          <w:szCs w:val="24"/>
        </w:rPr>
        <w:fldChar w:fldCharType="end"/>
      </w:r>
    </w:p>
    <w:p w14:paraId="3305E297">
      <w:pPr>
        <w:spacing w:line="360" w:lineRule="auto"/>
        <w:jc w:val="left"/>
        <w:rPr>
          <w:rFonts w:ascii="宋体" w:hAnsi="宋体" w:eastAsia="宋体" w:cs="宋体"/>
          <w:b/>
          <w:sz w:val="24"/>
          <w:szCs w:val="24"/>
        </w:rPr>
      </w:pPr>
      <w:r>
        <w:rPr>
          <w:rFonts w:hint="eastAsia" w:ascii="宋体" w:hAnsi="宋体" w:eastAsia="宋体" w:cs="宋体"/>
          <w:sz w:val="24"/>
          <w:szCs w:val="24"/>
        </w:rPr>
        <w:fldChar w:fldCharType="end"/>
      </w:r>
    </w:p>
    <w:p w14:paraId="23EF13E6">
      <w:pPr>
        <w:rPr>
          <w:rFonts w:ascii="宋体" w:hAnsi="宋体" w:eastAsia="宋体" w:cs="宋体"/>
          <w:b/>
          <w:sz w:val="24"/>
          <w:szCs w:val="24"/>
        </w:rPr>
      </w:pPr>
      <w:r>
        <w:rPr>
          <w:rFonts w:hint="eastAsia" w:ascii="宋体" w:hAnsi="宋体" w:eastAsia="宋体" w:cs="宋体"/>
          <w:b/>
          <w:sz w:val="24"/>
          <w:szCs w:val="24"/>
        </w:rPr>
        <w:br w:type="page"/>
      </w:r>
    </w:p>
    <w:p w14:paraId="303136BB">
      <w:pPr>
        <w:spacing w:line="360" w:lineRule="auto"/>
        <w:jc w:val="center"/>
        <w:outlineLvl w:val="0"/>
        <w:rPr>
          <w:rFonts w:ascii="宋体" w:hAnsi="宋体" w:eastAsia="宋体" w:cs="宋体"/>
          <w:b/>
          <w:sz w:val="28"/>
          <w:szCs w:val="28"/>
        </w:rPr>
      </w:pPr>
      <w:bookmarkStart w:id="2" w:name="_Toc15958"/>
      <w:r>
        <w:rPr>
          <w:rFonts w:hint="eastAsia" w:ascii="宋体" w:hAnsi="宋体" w:eastAsia="宋体" w:cs="宋体"/>
          <w:b/>
          <w:sz w:val="28"/>
          <w:szCs w:val="28"/>
        </w:rPr>
        <w:t>第一章 采购公告</w:t>
      </w:r>
      <w:bookmarkEnd w:id="1"/>
      <w:bookmarkEnd w:id="2"/>
    </w:p>
    <w:p w14:paraId="24260986">
      <w:pPr>
        <w:spacing w:line="360" w:lineRule="auto"/>
        <w:ind w:firstLine="435"/>
        <w:rPr>
          <w:rFonts w:ascii="宋体" w:hAnsi="宋体" w:eastAsia="宋体" w:cs="宋体"/>
          <w:b/>
          <w:bCs/>
          <w:sz w:val="24"/>
          <w:szCs w:val="24"/>
        </w:rPr>
      </w:pPr>
      <w:r>
        <w:rPr>
          <w:rFonts w:hint="eastAsia" w:ascii="宋体" w:hAnsi="宋体" w:eastAsia="宋体" w:cs="宋体"/>
          <w:b/>
          <w:bCs/>
          <w:sz w:val="24"/>
          <w:szCs w:val="24"/>
        </w:rPr>
        <w:t>一、项目名称及内容</w:t>
      </w:r>
    </w:p>
    <w:p w14:paraId="78BE2E73">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1</w:t>
      </w:r>
      <w:r>
        <w:rPr>
          <w:rFonts w:hint="eastAsia" w:ascii="宋体" w:hAnsi="宋体" w:eastAsia="宋体" w:cs="宋体"/>
          <w:b/>
          <w:sz w:val="24"/>
          <w:szCs w:val="24"/>
        </w:rPr>
        <w:t>.</w:t>
      </w:r>
      <w:r>
        <w:rPr>
          <w:rFonts w:hint="eastAsia" w:ascii="宋体" w:hAnsi="宋体" w:eastAsia="宋体" w:cs="宋体"/>
          <w:color w:val="000000" w:themeColor="text1"/>
          <w:sz w:val="24"/>
          <w:szCs w:val="24"/>
          <w14:textFill>
            <w14:solidFill>
              <w14:schemeClr w14:val="tx1"/>
            </w14:solidFill>
          </w14:textFill>
        </w:rPr>
        <w:t>项目名称：阜阳市第四人民</w:t>
      </w:r>
      <w:r>
        <w:rPr>
          <w:rFonts w:hint="eastAsia" w:ascii="宋体" w:hAnsi="宋体" w:eastAsia="宋体" w:cs="宋体"/>
          <w:color w:val="000000" w:themeColor="text1"/>
          <w:sz w:val="24"/>
          <w:szCs w:val="24"/>
          <w:lang w:eastAsia="zh-CN"/>
          <w14:textFill>
            <w14:solidFill>
              <w14:schemeClr w14:val="tx1"/>
            </w14:solidFill>
          </w14:textFill>
        </w:rPr>
        <w:t>医院</w:t>
      </w:r>
      <w:r>
        <w:rPr>
          <w:rFonts w:hint="eastAsia" w:ascii="宋体" w:hAnsi="宋体" w:eastAsia="宋体" w:cs="宋体"/>
          <w:color w:val="000000" w:themeColor="text1"/>
          <w:sz w:val="24"/>
          <w:szCs w:val="24"/>
          <w14:textFill>
            <w14:solidFill>
              <w14:schemeClr w14:val="tx1"/>
            </w14:solidFill>
          </w14:textFill>
        </w:rPr>
        <w:t>职工食堂外包项目</w:t>
      </w:r>
    </w:p>
    <w:p w14:paraId="53729F67">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项目地点：阜阳市第四人民医院食堂</w:t>
      </w:r>
    </w:p>
    <w:p w14:paraId="11621C72">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资金来源：自筹</w:t>
      </w:r>
    </w:p>
    <w:p w14:paraId="4892C3BF">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4.租金：0元（合作期限内不收取）</w:t>
      </w:r>
    </w:p>
    <w:p w14:paraId="47E74188">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标段（包别）划分：共分1个包。</w:t>
      </w:r>
    </w:p>
    <w:p w14:paraId="5E109DC8">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供应商资格</w:t>
      </w:r>
    </w:p>
    <w:p w14:paraId="6630CE8B">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1、满足《中华人民共和国政府采购法》第二十二条规定；</w:t>
      </w:r>
    </w:p>
    <w:p w14:paraId="353B29AF">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2、落实政府采购政策需满足的资格要求：无；</w:t>
      </w:r>
    </w:p>
    <w:p w14:paraId="574989C4">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3、本项目的特定资格要求：投标人须在中华人民共和国注册，具有独立承担民事责任的能力的单位组织。具备有效的餐饮经营许可证或食品经营许可证。</w:t>
      </w:r>
    </w:p>
    <w:p w14:paraId="2169B06C">
      <w:pPr>
        <w:autoSpaceDE w:val="0"/>
        <w:autoSpaceDN w:val="0"/>
        <w:adjustRightInd w:val="0"/>
        <w:spacing w:line="360" w:lineRule="auto"/>
        <w:ind w:firstLine="436" w:firstLineChars="182"/>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4、本项目不接受联合体采购。</w:t>
      </w:r>
    </w:p>
    <w:p w14:paraId="3B2A15D9">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三、采购文件的获取</w:t>
      </w:r>
    </w:p>
    <w:p w14:paraId="5E2F40DC">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获取方式：</w:t>
      </w:r>
    </w:p>
    <w:p w14:paraId="56B6B6DE">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（1）供应商须自行从阜阳市第四人民医院网站下载采购文件。</w:t>
      </w:r>
    </w:p>
    <w:p w14:paraId="014B9832">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（2）采购文件获取过程中有任何疑问，请在工作时间（工作日：8:30-11:30，15:00-17:30，节假日休息）</w:t>
      </w:r>
      <w:r>
        <w:rPr>
          <w:rFonts w:hint="eastAsia" w:ascii="宋体" w:hAnsi="宋体" w:eastAsia="宋体" w:cs="宋体"/>
          <w:sz w:val="24"/>
          <w:szCs w:val="24"/>
          <w:lang w:eastAsia="zh-CN"/>
        </w:rPr>
        <w:t>内提出</w:t>
      </w:r>
      <w:r>
        <w:rPr>
          <w:rFonts w:hint="eastAsia" w:ascii="宋体" w:hAnsi="宋体" w:eastAsia="宋体" w:cs="宋体"/>
          <w:sz w:val="24"/>
          <w:szCs w:val="24"/>
        </w:rPr>
        <w:t>。</w:t>
      </w:r>
    </w:p>
    <w:p w14:paraId="63AFB623">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四、采购时间及地点</w:t>
      </w:r>
    </w:p>
    <w:p w14:paraId="12FB4A64">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w:t>
      </w:r>
      <w:r>
        <w:rPr>
          <w:rFonts w:hint="eastAsia" w:ascii="宋体" w:hAnsi="宋体" w:eastAsia="宋体" w:cs="宋体"/>
          <w:sz w:val="24"/>
          <w:szCs w:val="24"/>
        </w:rPr>
        <w:t>采购时间：2024年</w:t>
      </w:r>
      <w:r>
        <w:rPr>
          <w:rFonts w:hint="eastAsia" w:ascii="宋体" w:hAnsi="宋体" w:eastAsia="宋体" w:cs="宋体"/>
          <w:sz w:val="24"/>
          <w:szCs w:val="24"/>
          <w:lang w:val="en-US" w:eastAsia="zh-CN"/>
        </w:rPr>
        <w:t>11</w:t>
      </w:r>
      <w:r>
        <w:rPr>
          <w:rFonts w:hint="eastAsia" w:ascii="宋体" w:hAnsi="宋体" w:eastAsia="宋体" w:cs="宋体"/>
          <w:sz w:val="24"/>
          <w:szCs w:val="24"/>
        </w:rPr>
        <w:t>月</w:t>
      </w:r>
      <w:r>
        <w:rPr>
          <w:rFonts w:hint="eastAsia" w:ascii="宋体" w:hAnsi="宋体" w:eastAsia="宋体" w:cs="宋体"/>
          <w:sz w:val="24"/>
          <w:szCs w:val="24"/>
          <w:lang w:val="en-US" w:eastAsia="zh-CN"/>
        </w:rPr>
        <w:t>4</w:t>
      </w:r>
      <w:r>
        <w:rPr>
          <w:rFonts w:hint="eastAsia" w:ascii="宋体" w:hAnsi="宋体" w:eastAsia="宋体" w:cs="宋体"/>
          <w:sz w:val="24"/>
          <w:szCs w:val="24"/>
        </w:rPr>
        <w:t>日</w:t>
      </w:r>
      <w:r>
        <w:rPr>
          <w:rFonts w:hint="eastAsia" w:ascii="宋体" w:hAnsi="宋体" w:eastAsia="宋体" w:cs="宋体"/>
          <w:sz w:val="24"/>
          <w:szCs w:val="24"/>
          <w:lang w:val="en-US" w:eastAsia="zh-CN"/>
        </w:rPr>
        <w:t>15</w:t>
      </w:r>
      <w:r>
        <w:rPr>
          <w:rFonts w:hint="eastAsia" w:ascii="宋体" w:hAnsi="宋体" w:eastAsia="宋体" w:cs="宋体"/>
          <w:sz w:val="24"/>
          <w:szCs w:val="24"/>
        </w:rPr>
        <w:t>时</w:t>
      </w:r>
      <w:r>
        <w:rPr>
          <w:rFonts w:hint="eastAsia" w:ascii="宋体" w:hAnsi="宋体" w:eastAsia="宋体" w:cs="宋体"/>
          <w:sz w:val="24"/>
          <w:szCs w:val="24"/>
          <w:lang w:val="en-US" w:eastAsia="zh-CN"/>
        </w:rPr>
        <w:t>00</w:t>
      </w:r>
      <w:r>
        <w:rPr>
          <w:rFonts w:hint="eastAsia" w:ascii="宋体" w:hAnsi="宋体" w:eastAsia="宋体" w:cs="宋体"/>
          <w:sz w:val="24"/>
          <w:szCs w:val="24"/>
        </w:rPr>
        <w:t>分</w:t>
      </w:r>
    </w:p>
    <w:p w14:paraId="13DAB641">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sz w:val="24"/>
          <w:szCs w:val="24"/>
        </w:rPr>
        <w:t>.</w:t>
      </w:r>
      <w:r>
        <w:rPr>
          <w:rFonts w:hint="eastAsia" w:ascii="宋体" w:hAnsi="宋体" w:eastAsia="宋体" w:cs="宋体"/>
          <w:sz w:val="24"/>
          <w:szCs w:val="24"/>
        </w:rPr>
        <w:t>采购地点：阜阳市第四人民医院</w:t>
      </w:r>
    </w:p>
    <w:p w14:paraId="69D14E32">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五、投标、开标</w:t>
      </w:r>
    </w:p>
    <w:p w14:paraId="34C9DC88">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1.截止时间：同采购时间</w:t>
      </w:r>
    </w:p>
    <w:p w14:paraId="742933F5">
      <w:pPr>
        <w:snapToGrid w:val="0"/>
        <w:spacing w:line="360" w:lineRule="auto"/>
        <w:ind w:firstLine="480" w:firstLineChars="200"/>
        <w:rPr>
          <w:rFonts w:ascii="宋体" w:hAnsi="宋体" w:eastAsia="宋体" w:cs="Times New Roman"/>
          <w:sz w:val="24"/>
          <w:szCs w:val="24"/>
        </w:rPr>
      </w:pPr>
      <w:r>
        <w:rPr>
          <w:rFonts w:hint="eastAsia" w:ascii="宋体" w:hAnsi="宋体" w:eastAsia="宋体" w:cs="宋体"/>
          <w:sz w:val="24"/>
          <w:szCs w:val="24"/>
        </w:rPr>
        <w:t>2.</w:t>
      </w:r>
      <w:r>
        <w:rPr>
          <w:rFonts w:hint="eastAsia" w:ascii="宋体" w:hAnsi="宋体" w:eastAsia="宋体" w:cs="Times New Roman"/>
          <w:sz w:val="24"/>
          <w:szCs w:val="24"/>
        </w:rPr>
        <w:t>投标文件递交及开标地点: 阜阳市第四人民医院。投标人的法定代表或其委托代理人应准时参加开标。</w:t>
      </w:r>
    </w:p>
    <w:p w14:paraId="34B11732">
      <w:pPr>
        <w:snapToGrid w:val="0"/>
        <w:spacing w:line="36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六、投标文件的装订、密封和标记</w:t>
      </w:r>
    </w:p>
    <w:p w14:paraId="465AB5D0">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1.投标文件正本和副本均需胶装成册并标明页码，不得采用活页或容易拆解的装订形式。</w:t>
      </w:r>
    </w:p>
    <w:p w14:paraId="6F5D3D6E">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2.投标人应将投标文件的正本（一份）和副本（两份）同时装于一个袋内。包装密封，并于密封袋上加盖单位公章。</w:t>
      </w:r>
    </w:p>
    <w:p w14:paraId="07E91B16">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3.密封袋上应写明：项目名称、招标人名称、投标人名称（加盖投标人公章）。</w:t>
      </w:r>
    </w:p>
    <w:p w14:paraId="01D6D52C">
      <w:pPr>
        <w:snapToGrid w:val="0"/>
        <w:spacing w:line="360" w:lineRule="auto"/>
        <w:ind w:firstLine="480" w:firstLineChars="200"/>
        <w:rPr>
          <w:rFonts w:ascii="宋体" w:hAnsi="宋体" w:eastAsia="宋体" w:cs="宋体"/>
          <w:sz w:val="24"/>
          <w:szCs w:val="24"/>
        </w:rPr>
      </w:pPr>
      <w:r>
        <w:rPr>
          <w:rFonts w:hint="eastAsia" w:ascii="宋体" w:hAnsi="宋体" w:eastAsia="宋体" w:cs="Times New Roman"/>
          <w:sz w:val="24"/>
          <w:szCs w:val="24"/>
        </w:rPr>
        <w:t>4.未按投标人须知要求装订、密封和标记的投标文件，将不被接受。</w:t>
      </w:r>
    </w:p>
    <w:p w14:paraId="66BF3C08">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七、联系方式</w:t>
      </w:r>
    </w:p>
    <w:p w14:paraId="20EAF1DA">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1.采购人</w:t>
      </w:r>
    </w:p>
    <w:p w14:paraId="04A7A3AC">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采购人：阜阳市第四人民医院</w:t>
      </w:r>
    </w:p>
    <w:p w14:paraId="251FED53">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地 址：阜阳市颍东区北京东路259号</w:t>
      </w:r>
    </w:p>
    <w:p w14:paraId="2E11106F">
      <w:pPr>
        <w:pStyle w:val="10"/>
        <w:spacing w:line="360" w:lineRule="auto"/>
        <w:rPr>
          <w:rFonts w:ascii="宋体" w:hAnsi="宋体" w:eastAsia="宋体" w:cs="宋体"/>
          <w:sz w:val="24"/>
          <w:szCs w:val="24"/>
        </w:rPr>
      </w:pPr>
      <w:r>
        <w:rPr>
          <w:rFonts w:hint="eastAsia" w:ascii="宋体" w:hAnsi="宋体" w:eastAsia="宋体" w:cs="宋体"/>
          <w:sz w:val="24"/>
          <w:szCs w:val="24"/>
        </w:rPr>
        <w:t>联系人：孙科长</w:t>
      </w:r>
      <w:r>
        <w:rPr>
          <w:rFonts w:hint="eastAsia" w:ascii="宋体" w:hAnsi="宋体" w:eastAsia="宋体" w:cs="宋体"/>
          <w:sz w:val="24"/>
          <w:szCs w:val="24"/>
          <w:lang w:eastAsia="zh-CN"/>
        </w:rPr>
        <w:t>、</w:t>
      </w:r>
      <w:r>
        <w:rPr>
          <w:rFonts w:hint="eastAsia" w:ascii="宋体" w:hAnsi="宋体" w:eastAsia="宋体" w:cs="宋体"/>
          <w:sz w:val="24"/>
          <w:szCs w:val="24"/>
        </w:rPr>
        <w:t>王主任</w:t>
      </w:r>
    </w:p>
    <w:p w14:paraId="293EF43B">
      <w:pPr>
        <w:pStyle w:val="11"/>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电 话：2</w:t>
      </w:r>
      <w:r>
        <w:rPr>
          <w:rFonts w:ascii="宋体" w:hAnsi="宋体" w:eastAsia="宋体" w:cs="宋体"/>
          <w:sz w:val="24"/>
          <w:szCs w:val="24"/>
        </w:rPr>
        <w:t>789218</w:t>
      </w:r>
      <w:r>
        <w:rPr>
          <w:rFonts w:hint="eastAsia" w:ascii="宋体" w:hAnsi="宋体" w:eastAsia="宋体" w:cs="宋体"/>
          <w:sz w:val="24"/>
          <w:szCs w:val="24"/>
          <w:lang w:eastAsia="zh-CN"/>
        </w:rPr>
        <w:t>、</w:t>
      </w:r>
      <w:r>
        <w:rPr>
          <w:rFonts w:ascii="宋体" w:hAnsi="宋体" w:eastAsia="宋体" w:cs="宋体"/>
          <w:sz w:val="24"/>
          <w:szCs w:val="24"/>
        </w:rPr>
        <w:t>2789207</w:t>
      </w:r>
    </w:p>
    <w:p w14:paraId="0850AE28">
      <w:pPr>
        <w:spacing w:line="360" w:lineRule="auto"/>
        <w:contextualSpacing/>
        <w:rPr>
          <w:rFonts w:ascii="宋体" w:hAnsi="宋体" w:eastAsia="宋体" w:cs="宋体"/>
          <w:sz w:val="24"/>
          <w:szCs w:val="24"/>
        </w:rPr>
      </w:pPr>
    </w:p>
    <w:p w14:paraId="5B57571C">
      <w:pPr>
        <w:spacing w:line="360" w:lineRule="auto"/>
        <w:ind w:firstLine="435"/>
        <w:contextualSpacing/>
        <w:rPr>
          <w:rFonts w:ascii="宋体" w:hAnsi="宋体" w:eastAsia="宋体" w:cs="宋体"/>
          <w:b/>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采购代理机构</w:t>
      </w:r>
    </w:p>
    <w:p w14:paraId="07D55551">
      <w:pPr>
        <w:spacing w:line="360" w:lineRule="auto"/>
        <w:ind w:firstLine="435"/>
        <w:contextualSpacing/>
        <w:rPr>
          <w:rFonts w:hint="eastAsia" w:ascii="宋体" w:hAnsi="宋体" w:eastAsia="宋体" w:cs="宋体"/>
          <w:sz w:val="24"/>
          <w:szCs w:val="24"/>
          <w:lang w:eastAsia="zh-CN"/>
        </w:rPr>
      </w:pPr>
      <w:r>
        <w:rPr>
          <w:rFonts w:hint="eastAsia" w:ascii="宋体" w:hAnsi="宋体" w:eastAsia="宋体" w:cs="宋体"/>
          <w:sz w:val="24"/>
          <w:szCs w:val="24"/>
        </w:rPr>
        <w:t>采购代理机构：</w:t>
      </w:r>
      <w:r>
        <w:rPr>
          <w:rFonts w:hint="eastAsia" w:ascii="宋体" w:hAnsi="宋体" w:eastAsia="宋体" w:cs="宋体"/>
          <w:sz w:val="24"/>
          <w:szCs w:val="24"/>
          <w:lang w:eastAsia="zh-CN"/>
        </w:rPr>
        <w:t>浙江华耀建设咨询有限公司</w:t>
      </w:r>
    </w:p>
    <w:p w14:paraId="2A701F3A">
      <w:pPr>
        <w:spacing w:line="360" w:lineRule="auto"/>
        <w:ind w:firstLine="435"/>
        <w:contextualSpacing/>
        <w:rPr>
          <w:rFonts w:ascii="宋体" w:hAnsi="宋体" w:eastAsia="宋体" w:cs="宋体"/>
          <w:sz w:val="24"/>
          <w:szCs w:val="24"/>
        </w:rPr>
      </w:pPr>
      <w:r>
        <w:rPr>
          <w:rFonts w:hint="eastAsia" w:ascii="宋体" w:hAnsi="宋体" w:eastAsia="宋体" w:cs="宋体"/>
          <w:sz w:val="24"/>
          <w:szCs w:val="24"/>
        </w:rPr>
        <w:t>地 址：阜阳市颍州区西湖大道北50米恒华天地9#101</w:t>
      </w:r>
    </w:p>
    <w:p w14:paraId="4BDD99CC">
      <w:pPr>
        <w:pStyle w:val="10"/>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eastAsia="zh-CN"/>
        </w:rPr>
        <w:t>邢工</w:t>
      </w:r>
    </w:p>
    <w:p w14:paraId="4CD2ECA5">
      <w:pPr>
        <w:spacing w:line="360" w:lineRule="auto"/>
        <w:ind w:firstLine="435"/>
        <w:contextualSpacing/>
        <w:rPr>
          <w:rFonts w:hint="default" w:ascii="宋体" w:hAnsi="宋体" w:eastAsia="宋体" w:cs="宋体"/>
          <w:sz w:val="24"/>
          <w:szCs w:val="24"/>
          <w:lang w:val="en-US" w:eastAsia="zh-CN"/>
        </w:rPr>
      </w:pPr>
      <w:r>
        <w:rPr>
          <w:rFonts w:hint="eastAsia" w:ascii="宋体" w:hAnsi="宋体" w:eastAsia="宋体" w:cs="宋体"/>
          <w:sz w:val="24"/>
          <w:szCs w:val="24"/>
        </w:rPr>
        <w:t>电  话：</w:t>
      </w:r>
      <w:r>
        <w:rPr>
          <w:rFonts w:hint="eastAsia" w:ascii="宋体" w:hAnsi="宋体" w:eastAsia="宋体" w:cs="宋体"/>
          <w:sz w:val="24"/>
          <w:szCs w:val="24"/>
          <w:lang w:val="en-US" w:eastAsia="zh-CN"/>
        </w:rPr>
        <w:t>18255858989</w:t>
      </w:r>
    </w:p>
    <w:p w14:paraId="091962A4">
      <w:pPr>
        <w:spacing w:line="360" w:lineRule="auto"/>
        <w:ind w:firstLine="435"/>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八</w:t>
      </w:r>
      <w:r>
        <w:rPr>
          <w:rFonts w:hint="eastAsia" w:ascii="宋体" w:hAnsi="宋体" w:eastAsia="宋体" w:cs="宋体"/>
          <w:b/>
          <w:bCs/>
          <w:color w:val="000000" w:themeColor="text1"/>
          <w:sz w:val="24"/>
          <w:szCs w:val="24"/>
          <w14:textFill>
            <w14:solidFill>
              <w14:schemeClr w14:val="tx1"/>
            </w14:solidFill>
          </w14:textFill>
        </w:rPr>
        <w:t>、其他事项说明</w:t>
      </w:r>
    </w:p>
    <w:p w14:paraId="79F77A4B">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1.本次采购公告在阜阳市第四人民医院网站</w:t>
      </w:r>
      <w:r>
        <w:rPr>
          <w:rFonts w:hint="eastAsia" w:ascii="宋体" w:hAnsi="宋体" w:eastAsia="宋体" w:cs="宋体"/>
          <w:sz w:val="24"/>
          <w:szCs w:val="24"/>
          <w:lang w:val="en-US" w:eastAsia="zh-CN"/>
        </w:rPr>
        <w:t>及安徽省招标投标信息网</w:t>
      </w:r>
      <w:bookmarkStart w:id="149" w:name="_GoBack"/>
      <w:bookmarkEnd w:id="149"/>
      <w:r>
        <w:rPr>
          <w:rFonts w:hint="eastAsia" w:ascii="宋体" w:hAnsi="宋体" w:eastAsia="宋体" w:cs="宋体"/>
          <w:sz w:val="24"/>
          <w:szCs w:val="24"/>
        </w:rPr>
        <w:t>上发布。</w:t>
      </w:r>
    </w:p>
    <w:p w14:paraId="54B143E5">
      <w:pPr>
        <w:autoSpaceDE w:val="0"/>
        <w:autoSpaceDN w:val="0"/>
        <w:adjustRightInd w:val="0"/>
        <w:spacing w:line="360" w:lineRule="auto"/>
        <w:ind w:firstLine="436" w:firstLineChars="182"/>
        <w:contextualSpacing/>
        <w:jc w:val="left"/>
        <w:rPr>
          <w:rFonts w:ascii="宋体" w:hAnsi="宋体" w:eastAsia="宋体" w:cs="宋体"/>
          <w:sz w:val="24"/>
          <w:szCs w:val="24"/>
        </w:rPr>
      </w:pPr>
      <w:r>
        <w:rPr>
          <w:rFonts w:hint="eastAsia" w:ascii="宋体" w:hAnsi="宋体" w:eastAsia="宋体" w:cs="宋体"/>
          <w:sz w:val="24"/>
          <w:szCs w:val="24"/>
        </w:rPr>
        <w:t>2.本次采购无报名环节。潜在供应商自行下载采购文件，在规定时间内携带相关资料前往开标地点。</w:t>
      </w:r>
    </w:p>
    <w:p w14:paraId="2DFDDFAD">
      <w:pPr>
        <w:widowControl/>
        <w:spacing w:line="360" w:lineRule="auto"/>
        <w:jc w:val="left"/>
        <w:rPr>
          <w:rFonts w:ascii="宋体" w:hAnsi="宋体" w:eastAsia="宋体" w:cs="宋体"/>
          <w:b/>
          <w:sz w:val="24"/>
          <w:szCs w:val="24"/>
        </w:rPr>
      </w:pPr>
      <w:r>
        <w:rPr>
          <w:rFonts w:hint="eastAsia" w:ascii="宋体" w:hAnsi="宋体" w:eastAsia="宋体" w:cs="宋体"/>
          <w:sz w:val="24"/>
          <w:szCs w:val="24"/>
        </w:rPr>
        <w:br w:type="page"/>
      </w:r>
    </w:p>
    <w:p w14:paraId="620EC781">
      <w:pPr>
        <w:spacing w:line="360" w:lineRule="auto"/>
        <w:jc w:val="center"/>
        <w:outlineLvl w:val="0"/>
        <w:rPr>
          <w:rFonts w:ascii="宋体" w:hAnsi="宋体" w:eastAsia="宋体" w:cs="宋体"/>
          <w:b/>
          <w:sz w:val="24"/>
          <w:szCs w:val="24"/>
        </w:rPr>
      </w:pPr>
      <w:bookmarkStart w:id="3" w:name="_Toc13169"/>
      <w:bookmarkStart w:id="4" w:name="_Toc13442"/>
      <w:r>
        <w:rPr>
          <w:rFonts w:hint="eastAsia" w:ascii="宋体" w:hAnsi="宋体" w:eastAsia="宋体" w:cs="宋体"/>
          <w:b/>
          <w:sz w:val="24"/>
          <w:szCs w:val="24"/>
        </w:rPr>
        <w:t>第二章  采购需求</w:t>
      </w:r>
      <w:bookmarkEnd w:id="3"/>
      <w:bookmarkEnd w:id="4"/>
    </w:p>
    <w:p w14:paraId="4F398135">
      <w:pPr>
        <w:spacing w:line="360" w:lineRule="auto"/>
        <w:rPr>
          <w:rFonts w:ascii="宋体" w:hAnsi="宋体" w:eastAsia="宋体" w:cs="宋体"/>
          <w:b/>
          <w:sz w:val="24"/>
          <w:szCs w:val="24"/>
        </w:rPr>
      </w:pPr>
      <w:r>
        <w:rPr>
          <w:rFonts w:hint="eastAsia" w:ascii="宋体" w:hAnsi="宋体" w:eastAsia="宋体" w:cs="宋体"/>
          <w:b/>
          <w:sz w:val="24"/>
          <w:szCs w:val="24"/>
        </w:rPr>
        <w:t>前注：</w:t>
      </w:r>
    </w:p>
    <w:p w14:paraId="2473978C">
      <w:pPr>
        <w:spacing w:line="360" w:lineRule="auto"/>
        <w:ind w:firstLine="437"/>
        <w:rPr>
          <w:rFonts w:ascii="宋体" w:hAnsi="宋体" w:eastAsia="宋体" w:cs="宋体"/>
          <w:sz w:val="24"/>
          <w:szCs w:val="24"/>
        </w:rPr>
      </w:pPr>
      <w:r>
        <w:rPr>
          <w:rFonts w:hint="eastAsia" w:ascii="宋体" w:hAnsi="宋体" w:eastAsia="宋体" w:cs="宋体"/>
          <w:sz w:val="24"/>
          <w:szCs w:val="24"/>
        </w:rPr>
        <w:t>本说明中提出的技术方案仅为参考，如无明确限制，供应商可以进行优化，提供满足用户实际需要的更优（或者性能实质上不低于的）服务方案，且此方案须经采购小组评审认可；</w:t>
      </w:r>
    </w:p>
    <w:p w14:paraId="37849E89">
      <w:pPr>
        <w:spacing w:line="360" w:lineRule="auto"/>
        <w:rPr>
          <w:rFonts w:ascii="宋体" w:hAnsi="宋体" w:eastAsia="宋体" w:cs="宋体"/>
          <w:b/>
          <w:sz w:val="24"/>
          <w:szCs w:val="24"/>
        </w:rPr>
      </w:pPr>
      <w:r>
        <w:rPr>
          <w:rFonts w:hint="eastAsia" w:ascii="宋体" w:hAnsi="宋体" w:eastAsia="宋体" w:cs="宋体"/>
          <w:b/>
          <w:sz w:val="24"/>
          <w:szCs w:val="24"/>
        </w:rPr>
        <w:t>一、采购需求前附表</w:t>
      </w:r>
    </w:p>
    <w:tbl>
      <w:tblPr>
        <w:tblStyle w:val="25"/>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28"/>
        <w:gridCol w:w="5466"/>
      </w:tblGrid>
      <w:tr w14:paraId="49CE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01" w:type="dxa"/>
            <w:vAlign w:val="center"/>
          </w:tcPr>
          <w:p w14:paraId="7AF6DB1C">
            <w:pPr>
              <w:pStyle w:val="36"/>
              <w:pBdr>
                <w:bottom w:val="none" w:color="auto" w:sz="0" w:space="0"/>
              </w:pBdr>
              <w:tabs>
                <w:tab w:val="clear" w:pos="4153"/>
                <w:tab w:val="clear" w:pos="8306"/>
              </w:tabs>
              <w:adjustRightInd/>
              <w:spacing w:line="360" w:lineRule="auto"/>
              <w:textAlignment w:val="auto"/>
              <w:rPr>
                <w:rFonts w:ascii="宋体" w:hAnsi="宋体" w:eastAsia="宋体" w:cs="宋体"/>
                <w:b/>
                <w:kern w:val="2"/>
                <w:szCs w:val="24"/>
              </w:rPr>
            </w:pPr>
            <w:r>
              <w:rPr>
                <w:rFonts w:hint="eastAsia" w:ascii="宋体" w:hAnsi="宋体" w:eastAsia="宋体" w:cs="宋体"/>
                <w:b/>
                <w:kern w:val="2"/>
                <w:szCs w:val="24"/>
              </w:rPr>
              <w:t>序号</w:t>
            </w:r>
          </w:p>
        </w:tc>
        <w:tc>
          <w:tcPr>
            <w:tcW w:w="1928" w:type="dxa"/>
            <w:vAlign w:val="center"/>
          </w:tcPr>
          <w:p w14:paraId="0543283E">
            <w:pPr>
              <w:pStyle w:val="35"/>
              <w:widowControl w:val="0"/>
              <w:spacing w:before="0" w:beforeAutospacing="0" w:after="0" w:afterAutospacing="0" w:line="360" w:lineRule="auto"/>
              <w:rPr>
                <w:rFonts w:ascii="宋体" w:hAnsi="宋体" w:eastAsia="宋体" w:cs="宋体"/>
                <w:bCs w:val="0"/>
                <w:sz w:val="24"/>
                <w:szCs w:val="24"/>
              </w:rPr>
            </w:pPr>
            <w:r>
              <w:rPr>
                <w:rFonts w:hint="eastAsia" w:ascii="宋体" w:hAnsi="宋体" w:eastAsia="宋体" w:cs="宋体"/>
                <w:bCs w:val="0"/>
                <w:sz w:val="24"/>
                <w:szCs w:val="24"/>
              </w:rPr>
              <w:t>条款名称</w:t>
            </w:r>
          </w:p>
        </w:tc>
        <w:tc>
          <w:tcPr>
            <w:tcW w:w="5466" w:type="dxa"/>
            <w:vAlign w:val="center"/>
          </w:tcPr>
          <w:p w14:paraId="57975B40">
            <w:pPr>
              <w:pStyle w:val="35"/>
              <w:widowControl w:val="0"/>
              <w:spacing w:before="0" w:beforeAutospacing="0" w:after="0" w:afterAutospacing="0" w:line="360" w:lineRule="auto"/>
              <w:rPr>
                <w:rFonts w:ascii="宋体" w:hAnsi="宋体" w:eastAsia="宋体" w:cs="宋体"/>
                <w:bCs w:val="0"/>
                <w:sz w:val="24"/>
                <w:szCs w:val="24"/>
              </w:rPr>
            </w:pPr>
            <w:r>
              <w:rPr>
                <w:rFonts w:hint="eastAsia" w:ascii="宋体" w:hAnsi="宋体" w:eastAsia="宋体" w:cs="宋体"/>
                <w:bCs w:val="0"/>
                <w:sz w:val="24"/>
                <w:szCs w:val="24"/>
              </w:rPr>
              <w:t>内容、说明与要求</w:t>
            </w:r>
          </w:p>
        </w:tc>
      </w:tr>
      <w:tr w14:paraId="5A99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01" w:type="dxa"/>
            <w:vAlign w:val="center"/>
          </w:tcPr>
          <w:p w14:paraId="1F92F538">
            <w:pPr>
              <w:pStyle w:val="36"/>
              <w:pBdr>
                <w:bottom w:val="none" w:color="auto" w:sz="0" w:space="0"/>
              </w:pBdr>
              <w:tabs>
                <w:tab w:val="clear" w:pos="4153"/>
                <w:tab w:val="clear" w:pos="8306"/>
              </w:tabs>
              <w:adjustRightInd/>
              <w:spacing w:line="360" w:lineRule="auto"/>
              <w:textAlignment w:val="auto"/>
              <w:rPr>
                <w:rFonts w:ascii="宋体" w:hAnsi="宋体" w:eastAsia="宋体" w:cs="宋体"/>
                <w:bCs/>
                <w:kern w:val="2"/>
                <w:szCs w:val="24"/>
              </w:rPr>
            </w:pPr>
            <w:r>
              <w:rPr>
                <w:rFonts w:hint="eastAsia" w:ascii="宋体" w:hAnsi="宋体" w:eastAsia="宋体" w:cs="宋体"/>
                <w:bCs/>
                <w:kern w:val="2"/>
                <w:szCs w:val="24"/>
              </w:rPr>
              <w:t>1</w:t>
            </w:r>
          </w:p>
        </w:tc>
        <w:tc>
          <w:tcPr>
            <w:tcW w:w="1928" w:type="dxa"/>
            <w:vAlign w:val="center"/>
          </w:tcPr>
          <w:p w14:paraId="3071C9FE">
            <w:pPr>
              <w:pStyle w:val="35"/>
              <w:widowControl w:val="0"/>
              <w:spacing w:before="0" w:beforeAutospacing="0" w:after="0" w:afterAutospacing="0" w:line="360" w:lineRule="auto"/>
              <w:rPr>
                <w:rFonts w:ascii="宋体" w:hAnsi="宋体" w:eastAsia="宋体" w:cs="宋体"/>
                <w:b w:val="0"/>
                <w:color w:val="auto"/>
                <w:sz w:val="24"/>
                <w:szCs w:val="24"/>
              </w:rPr>
            </w:pPr>
            <w:r>
              <w:rPr>
                <w:rFonts w:hint="eastAsia" w:ascii="宋体" w:hAnsi="宋体" w:eastAsia="宋体" w:cs="宋体"/>
                <w:b w:val="0"/>
                <w:color w:val="auto"/>
                <w:sz w:val="24"/>
                <w:szCs w:val="24"/>
              </w:rPr>
              <w:t>付款方式</w:t>
            </w:r>
          </w:p>
        </w:tc>
        <w:tc>
          <w:tcPr>
            <w:tcW w:w="5466" w:type="dxa"/>
            <w:vAlign w:val="center"/>
          </w:tcPr>
          <w:p w14:paraId="3D4A40B8">
            <w:pPr>
              <w:pStyle w:val="35"/>
              <w:widowControl w:val="0"/>
              <w:spacing w:before="0" w:beforeAutospacing="0" w:after="0" w:afterAutospacing="0" w:line="360" w:lineRule="auto"/>
              <w:jc w:val="both"/>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lang w:val="en-US" w:eastAsia="zh-CN"/>
              </w:rPr>
              <w:t>/</w:t>
            </w:r>
          </w:p>
        </w:tc>
      </w:tr>
      <w:tr w14:paraId="78B2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01" w:type="dxa"/>
            <w:vAlign w:val="center"/>
          </w:tcPr>
          <w:p w14:paraId="20A99D34">
            <w:pPr>
              <w:pStyle w:val="36"/>
              <w:pBdr>
                <w:bottom w:val="none" w:color="auto" w:sz="0" w:space="0"/>
              </w:pBdr>
              <w:tabs>
                <w:tab w:val="clear" w:pos="4153"/>
                <w:tab w:val="clear" w:pos="8306"/>
              </w:tabs>
              <w:adjustRightInd/>
              <w:spacing w:line="360" w:lineRule="auto"/>
              <w:textAlignment w:val="auto"/>
              <w:rPr>
                <w:rFonts w:ascii="宋体" w:hAnsi="宋体" w:eastAsia="宋体" w:cs="宋体"/>
                <w:bCs/>
                <w:kern w:val="2"/>
                <w:szCs w:val="24"/>
              </w:rPr>
            </w:pPr>
            <w:r>
              <w:rPr>
                <w:rFonts w:hint="eastAsia" w:ascii="宋体" w:hAnsi="宋体" w:eastAsia="宋体" w:cs="宋体"/>
                <w:bCs/>
                <w:kern w:val="2"/>
                <w:szCs w:val="24"/>
              </w:rPr>
              <w:t>2</w:t>
            </w:r>
          </w:p>
        </w:tc>
        <w:tc>
          <w:tcPr>
            <w:tcW w:w="1928" w:type="dxa"/>
            <w:vAlign w:val="center"/>
          </w:tcPr>
          <w:p w14:paraId="3B417BA1">
            <w:pPr>
              <w:pStyle w:val="35"/>
              <w:widowControl w:val="0"/>
              <w:spacing w:before="0" w:beforeAutospacing="0" w:after="0" w:afterAutospacing="0" w:line="360" w:lineRule="auto"/>
              <w:rPr>
                <w:rFonts w:ascii="宋体" w:hAnsi="宋体" w:eastAsia="宋体" w:cs="宋体"/>
                <w:b w:val="0"/>
                <w:sz w:val="24"/>
                <w:szCs w:val="24"/>
              </w:rPr>
            </w:pPr>
            <w:r>
              <w:rPr>
                <w:rFonts w:hint="eastAsia" w:ascii="宋体" w:hAnsi="宋体" w:eastAsia="宋体" w:cs="宋体"/>
                <w:b w:val="0"/>
                <w:sz w:val="24"/>
                <w:szCs w:val="24"/>
              </w:rPr>
              <w:t>服务地点</w:t>
            </w:r>
          </w:p>
        </w:tc>
        <w:tc>
          <w:tcPr>
            <w:tcW w:w="5466" w:type="dxa"/>
            <w:vAlign w:val="center"/>
          </w:tcPr>
          <w:p w14:paraId="124E485F">
            <w:pPr>
              <w:pStyle w:val="35"/>
              <w:widowControl w:val="0"/>
              <w:spacing w:before="0" w:beforeAutospacing="0" w:after="0" w:afterAutospacing="0" w:line="360" w:lineRule="auto"/>
              <w:jc w:val="both"/>
              <w:rPr>
                <w:rFonts w:ascii="宋体" w:hAnsi="宋体" w:eastAsia="宋体" w:cs="宋体"/>
                <w:b w:val="0"/>
                <w:sz w:val="24"/>
                <w:szCs w:val="24"/>
              </w:rPr>
            </w:pPr>
            <w:r>
              <w:rPr>
                <w:rFonts w:hint="eastAsia" w:ascii="宋体" w:hAnsi="宋体" w:eastAsia="宋体" w:cs="宋体"/>
                <w:b w:val="0"/>
                <w:sz w:val="24"/>
                <w:szCs w:val="24"/>
              </w:rPr>
              <w:t>采购人指定地点</w:t>
            </w:r>
          </w:p>
        </w:tc>
      </w:tr>
      <w:tr w14:paraId="7000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01" w:type="dxa"/>
            <w:vAlign w:val="center"/>
          </w:tcPr>
          <w:p w14:paraId="614CC5B8">
            <w:pPr>
              <w:pStyle w:val="36"/>
              <w:pBdr>
                <w:bottom w:val="none" w:color="auto" w:sz="0" w:space="0"/>
              </w:pBdr>
              <w:tabs>
                <w:tab w:val="clear" w:pos="4153"/>
                <w:tab w:val="clear" w:pos="8306"/>
              </w:tabs>
              <w:adjustRightInd/>
              <w:spacing w:line="360" w:lineRule="auto"/>
              <w:textAlignment w:val="auto"/>
              <w:rPr>
                <w:rFonts w:ascii="宋体" w:hAnsi="宋体" w:eastAsia="宋体" w:cs="宋体"/>
                <w:bCs/>
                <w:kern w:val="2"/>
                <w:szCs w:val="24"/>
              </w:rPr>
            </w:pPr>
            <w:r>
              <w:rPr>
                <w:rFonts w:hint="eastAsia" w:ascii="宋体" w:hAnsi="宋体" w:eastAsia="宋体" w:cs="宋体"/>
                <w:bCs/>
                <w:kern w:val="2"/>
                <w:szCs w:val="24"/>
              </w:rPr>
              <w:t>3</w:t>
            </w:r>
          </w:p>
        </w:tc>
        <w:tc>
          <w:tcPr>
            <w:tcW w:w="1928" w:type="dxa"/>
            <w:vAlign w:val="center"/>
          </w:tcPr>
          <w:p w14:paraId="525D9220">
            <w:pPr>
              <w:pStyle w:val="35"/>
              <w:widowControl w:val="0"/>
              <w:spacing w:before="0" w:beforeAutospacing="0" w:after="0" w:afterAutospacing="0" w:line="360" w:lineRule="auto"/>
              <w:rPr>
                <w:rFonts w:ascii="宋体" w:hAnsi="宋体" w:eastAsia="宋体" w:cs="宋体"/>
                <w:b w:val="0"/>
                <w:sz w:val="24"/>
                <w:szCs w:val="24"/>
              </w:rPr>
            </w:pPr>
            <w:r>
              <w:rPr>
                <w:rFonts w:hint="eastAsia" w:ascii="宋体" w:hAnsi="宋体" w:eastAsia="宋体" w:cs="宋体"/>
                <w:b w:val="0"/>
                <w:sz w:val="24"/>
                <w:szCs w:val="24"/>
              </w:rPr>
              <w:t>服务期限</w:t>
            </w:r>
          </w:p>
        </w:tc>
        <w:tc>
          <w:tcPr>
            <w:tcW w:w="5466" w:type="dxa"/>
            <w:vAlign w:val="center"/>
          </w:tcPr>
          <w:p w14:paraId="50DEB1D8">
            <w:pPr>
              <w:spacing w:before="156" w:line="360" w:lineRule="auto"/>
              <w:ind w:right="52"/>
              <w:rPr>
                <w:rFonts w:ascii="宋体" w:hAnsi="宋体" w:eastAsia="宋体" w:cs="宋体"/>
                <w:sz w:val="24"/>
                <w:szCs w:val="24"/>
              </w:rPr>
            </w:pPr>
            <w:r>
              <w:rPr>
                <w:rFonts w:hint="eastAsia" w:ascii="宋体" w:hAnsi="宋体" w:eastAsia="宋体" w:cs="宋体"/>
                <w:sz w:val="24"/>
                <w:szCs w:val="24"/>
              </w:rPr>
              <w:t>服务期限为5年，服务期满后，</w:t>
            </w:r>
            <w:r>
              <w:rPr>
                <w:rFonts w:ascii="宋体" w:hAnsi="宋体" w:eastAsia="宋体" w:cs="宋体"/>
                <w:sz w:val="24"/>
                <w:szCs w:val="24"/>
              </w:rPr>
              <w:t>如中标人经</w:t>
            </w:r>
            <w:r>
              <w:rPr>
                <w:rFonts w:ascii="宋体" w:hAnsi="宋体" w:eastAsia="宋体" w:cs="宋体"/>
                <w:spacing w:val="-1"/>
                <w:sz w:val="24"/>
                <w:szCs w:val="24"/>
              </w:rPr>
              <w:t>考核合格，经甲乙双方同意可续签合同。</w:t>
            </w:r>
          </w:p>
        </w:tc>
      </w:tr>
    </w:tbl>
    <w:p w14:paraId="78DC19CF">
      <w:pPr>
        <w:spacing w:line="360" w:lineRule="auto"/>
        <w:ind w:firstLine="437"/>
        <w:rPr>
          <w:rFonts w:ascii="宋体" w:hAnsi="宋体" w:eastAsia="宋体" w:cs="宋体"/>
          <w:sz w:val="24"/>
          <w:szCs w:val="24"/>
        </w:rPr>
      </w:pPr>
    </w:p>
    <w:p w14:paraId="1D39C77A">
      <w:pPr>
        <w:spacing w:before="192" w:line="360" w:lineRule="auto"/>
        <w:ind w:left="661"/>
        <w:outlineLvl w:val="1"/>
        <w:rPr>
          <w:rFonts w:ascii="宋体" w:hAnsi="宋体" w:eastAsia="宋体" w:cs="宋体"/>
          <w:sz w:val="24"/>
          <w:szCs w:val="24"/>
        </w:rPr>
      </w:pPr>
      <w:r>
        <w:rPr>
          <w:rFonts w:ascii="宋体" w:hAnsi="宋体" w:eastAsia="宋体" w:cs="宋体"/>
          <w:b/>
          <w:bCs/>
          <w:spacing w:val="-3"/>
          <w:sz w:val="24"/>
          <w:szCs w:val="24"/>
        </w:rPr>
        <w:t>二、项目概况</w:t>
      </w:r>
    </w:p>
    <w:p w14:paraId="2E8403EE">
      <w:pPr>
        <w:spacing w:before="160" w:line="360" w:lineRule="auto"/>
        <w:ind w:left="1" w:firstLine="431"/>
        <w:rPr>
          <w:rFonts w:ascii="宋体" w:hAnsi="宋体" w:eastAsia="宋体" w:cs="宋体"/>
          <w:spacing w:val="-3"/>
          <w:sz w:val="24"/>
          <w:szCs w:val="24"/>
        </w:rPr>
      </w:pPr>
      <w:r>
        <w:rPr>
          <w:rFonts w:ascii="宋体" w:hAnsi="宋体" w:eastAsia="宋体" w:cs="宋体"/>
          <w:spacing w:val="-3"/>
          <w:sz w:val="24"/>
          <w:szCs w:val="24"/>
        </w:rPr>
        <w:t>阜阳市第</w:t>
      </w:r>
      <w:r>
        <w:rPr>
          <w:rFonts w:hint="eastAsia" w:ascii="宋体" w:hAnsi="宋体" w:eastAsia="宋体" w:cs="宋体"/>
          <w:spacing w:val="-3"/>
          <w:sz w:val="24"/>
          <w:szCs w:val="24"/>
        </w:rPr>
        <w:t>四</w:t>
      </w:r>
      <w:r>
        <w:rPr>
          <w:rFonts w:ascii="宋体" w:hAnsi="宋体" w:eastAsia="宋体" w:cs="宋体"/>
          <w:spacing w:val="-3"/>
          <w:sz w:val="24"/>
          <w:szCs w:val="24"/>
        </w:rPr>
        <w:t>人民医院位于</w:t>
      </w:r>
      <w:r>
        <w:rPr>
          <w:rFonts w:hint="eastAsia" w:ascii="宋体" w:hAnsi="宋体" w:eastAsia="宋体" w:cs="宋体"/>
          <w:spacing w:val="-3"/>
          <w:sz w:val="24"/>
          <w:szCs w:val="24"/>
        </w:rPr>
        <w:t>阜阳市颍东区北京东路259号</w:t>
      </w:r>
      <w:r>
        <w:rPr>
          <w:rFonts w:ascii="宋体" w:hAnsi="宋体" w:eastAsia="宋体" w:cs="宋体"/>
          <w:spacing w:val="-3"/>
          <w:sz w:val="24"/>
          <w:szCs w:val="24"/>
        </w:rPr>
        <w:t>，医院现有职工</w:t>
      </w:r>
      <w:r>
        <w:rPr>
          <w:rFonts w:hint="eastAsia" w:ascii="宋体" w:hAnsi="宋体" w:eastAsia="宋体" w:cs="宋体"/>
          <w:spacing w:val="-3"/>
          <w:sz w:val="24"/>
          <w:szCs w:val="24"/>
        </w:rPr>
        <w:t>约300</w:t>
      </w:r>
      <w:r>
        <w:rPr>
          <w:rFonts w:ascii="宋体" w:hAnsi="宋体" w:eastAsia="宋体" w:cs="宋体"/>
          <w:spacing w:val="-3"/>
          <w:sz w:val="24"/>
          <w:szCs w:val="24"/>
        </w:rPr>
        <w:t xml:space="preserve"> 人，</w:t>
      </w:r>
      <w:r>
        <w:rPr>
          <w:rFonts w:hint="eastAsia" w:ascii="宋体" w:hAnsi="宋体" w:eastAsia="宋体" w:cs="宋体"/>
          <w:color w:val="000000" w:themeColor="text1"/>
          <w:spacing w:val="-3"/>
          <w:sz w:val="24"/>
          <w:szCs w:val="24"/>
          <w14:textFill>
            <w14:solidFill>
              <w14:schemeClr w14:val="tx1"/>
            </w14:solidFill>
          </w14:textFill>
        </w:rPr>
        <w:t>现开设有门诊综合楼综合病区及市三院颍东分院精神科封闭病区，</w:t>
      </w:r>
      <w:r>
        <w:rPr>
          <w:rFonts w:ascii="宋体" w:hAnsi="宋体" w:eastAsia="宋体" w:cs="宋体"/>
          <w:color w:val="000000" w:themeColor="text1"/>
          <w:spacing w:val="-3"/>
          <w:sz w:val="24"/>
          <w:szCs w:val="24"/>
          <w14:textFill>
            <w14:solidFill>
              <w14:schemeClr w14:val="tx1"/>
            </w14:solidFill>
          </w14:textFill>
        </w:rPr>
        <w:t>住院病人约</w:t>
      </w:r>
      <w:r>
        <w:rPr>
          <w:rFonts w:hint="eastAsia" w:ascii="宋体" w:hAnsi="宋体" w:eastAsia="宋体" w:cs="宋体"/>
          <w:color w:val="000000" w:themeColor="text1"/>
          <w:spacing w:val="-3"/>
          <w:sz w:val="24"/>
          <w:szCs w:val="24"/>
          <w14:textFill>
            <w14:solidFill>
              <w14:schemeClr w14:val="tx1"/>
            </w14:solidFill>
          </w14:textFill>
        </w:rPr>
        <w:t>2</w:t>
      </w:r>
      <w:r>
        <w:rPr>
          <w:rFonts w:ascii="宋体" w:hAnsi="宋体" w:eastAsia="宋体" w:cs="宋体"/>
          <w:color w:val="000000" w:themeColor="text1"/>
          <w:spacing w:val="-3"/>
          <w:sz w:val="24"/>
          <w:szCs w:val="24"/>
          <w14:textFill>
            <w14:solidFill>
              <w14:schemeClr w14:val="tx1"/>
            </w14:solidFill>
          </w14:textFill>
        </w:rPr>
        <w:t>60 人</w:t>
      </w:r>
      <w:r>
        <w:rPr>
          <w:rFonts w:hint="eastAsia" w:ascii="宋体" w:hAnsi="宋体" w:eastAsia="宋体" w:cs="宋体"/>
          <w:color w:val="000000" w:themeColor="text1"/>
          <w:spacing w:val="-3"/>
          <w:sz w:val="24"/>
          <w:szCs w:val="24"/>
          <w14:textFill>
            <w14:solidFill>
              <w14:schemeClr w14:val="tx1"/>
            </w14:solidFill>
          </w14:textFill>
        </w:rPr>
        <w:t>，其中门诊综合楼综合病区约1</w:t>
      </w:r>
      <w:r>
        <w:rPr>
          <w:rFonts w:ascii="宋体" w:hAnsi="宋体" w:eastAsia="宋体" w:cs="宋体"/>
          <w:color w:val="000000" w:themeColor="text1"/>
          <w:spacing w:val="-3"/>
          <w:sz w:val="24"/>
          <w:szCs w:val="24"/>
          <w14:textFill>
            <w14:solidFill>
              <w14:schemeClr w14:val="tx1"/>
            </w14:solidFill>
          </w14:textFill>
        </w:rPr>
        <w:t>20</w:t>
      </w:r>
      <w:r>
        <w:rPr>
          <w:rFonts w:hint="eastAsia" w:ascii="宋体" w:hAnsi="宋体" w:eastAsia="宋体" w:cs="宋体"/>
          <w:color w:val="000000" w:themeColor="text1"/>
          <w:spacing w:val="-3"/>
          <w:sz w:val="24"/>
          <w:szCs w:val="24"/>
          <w14:textFill>
            <w14:solidFill>
              <w14:schemeClr w14:val="tx1"/>
            </w14:solidFill>
          </w14:textFill>
        </w:rPr>
        <w:t>人，封闭病区约1</w:t>
      </w:r>
      <w:r>
        <w:rPr>
          <w:rFonts w:ascii="宋体" w:hAnsi="宋体" w:eastAsia="宋体" w:cs="宋体"/>
          <w:color w:val="000000" w:themeColor="text1"/>
          <w:spacing w:val="-3"/>
          <w:sz w:val="24"/>
          <w:szCs w:val="24"/>
          <w14:textFill>
            <w14:solidFill>
              <w14:schemeClr w14:val="tx1"/>
            </w14:solidFill>
          </w14:textFill>
        </w:rPr>
        <w:t>40</w:t>
      </w:r>
      <w:r>
        <w:rPr>
          <w:rFonts w:hint="eastAsia" w:ascii="宋体" w:hAnsi="宋体" w:eastAsia="宋体" w:cs="宋体"/>
          <w:color w:val="000000" w:themeColor="text1"/>
          <w:spacing w:val="-3"/>
          <w:sz w:val="24"/>
          <w:szCs w:val="24"/>
          <w14:textFill>
            <w14:solidFill>
              <w14:schemeClr w14:val="tx1"/>
            </w14:solidFill>
          </w14:textFill>
        </w:rPr>
        <w:t>人</w:t>
      </w:r>
      <w:r>
        <w:rPr>
          <w:rFonts w:ascii="宋体" w:hAnsi="宋体" w:eastAsia="宋体" w:cs="宋体"/>
          <w:color w:val="000000" w:themeColor="text1"/>
          <w:spacing w:val="-3"/>
          <w:sz w:val="24"/>
          <w:szCs w:val="24"/>
          <w14:textFill>
            <w14:solidFill>
              <w14:schemeClr w14:val="tx1"/>
            </w14:solidFill>
          </w14:textFill>
        </w:rPr>
        <w:t>。本</w:t>
      </w:r>
      <w:r>
        <w:rPr>
          <w:rFonts w:ascii="宋体" w:hAnsi="宋体" w:eastAsia="宋体" w:cs="宋体"/>
          <w:spacing w:val="-3"/>
          <w:sz w:val="24"/>
          <w:szCs w:val="24"/>
        </w:rPr>
        <w:t>项目为阜阳市第</w:t>
      </w:r>
      <w:r>
        <w:rPr>
          <w:rFonts w:hint="eastAsia" w:ascii="宋体" w:hAnsi="宋体" w:eastAsia="宋体" w:cs="宋体"/>
          <w:spacing w:val="-3"/>
          <w:sz w:val="24"/>
          <w:szCs w:val="24"/>
        </w:rPr>
        <w:t>四</w:t>
      </w:r>
      <w:r>
        <w:rPr>
          <w:rFonts w:ascii="宋体" w:hAnsi="宋体" w:eastAsia="宋体" w:cs="宋体"/>
          <w:spacing w:val="-3"/>
          <w:sz w:val="24"/>
          <w:szCs w:val="24"/>
        </w:rPr>
        <w:t>人民医院食堂承包经营及供餐服务，全年（含节假日）为医院职工、住院病人、陪护家属等提供优质的早、中、晚餐的就餐服务。</w:t>
      </w:r>
      <w:r>
        <w:rPr>
          <w:rFonts w:hint="eastAsia" w:ascii="宋体" w:hAnsi="宋体" w:eastAsia="宋体" w:cs="宋体"/>
          <w:spacing w:val="-3"/>
          <w:sz w:val="24"/>
          <w:szCs w:val="24"/>
        </w:rPr>
        <w:t>职工餐食有补助，住院病人餐食为18元/天，</w:t>
      </w:r>
      <w:r>
        <w:rPr>
          <w:rFonts w:ascii="宋体" w:hAnsi="宋体" w:eastAsia="宋体" w:cs="宋体"/>
          <w:spacing w:val="-3"/>
          <w:sz w:val="24"/>
          <w:szCs w:val="24"/>
        </w:rPr>
        <w:t>就餐人数以实际就餐人数为准。</w:t>
      </w:r>
    </w:p>
    <w:p w14:paraId="3C70FD58">
      <w:pPr>
        <w:spacing w:before="160" w:line="360" w:lineRule="auto"/>
        <w:ind w:left="1" w:firstLine="431"/>
        <w:rPr>
          <w:rFonts w:ascii="宋体" w:hAnsi="宋体" w:eastAsia="宋体" w:cs="宋体"/>
          <w:strike/>
          <w:spacing w:val="-3"/>
          <w:sz w:val="24"/>
          <w:szCs w:val="24"/>
        </w:rPr>
      </w:pPr>
      <w:r>
        <w:rPr>
          <w:rFonts w:hint="eastAsia" w:ascii="宋体" w:hAnsi="宋体" w:eastAsia="宋体" w:cs="宋体"/>
          <w:spacing w:val="-3"/>
          <w:sz w:val="24"/>
          <w:szCs w:val="24"/>
        </w:rPr>
        <w:t>院方提供建筑面积约280平方米第一层楼作为职工及病人（含病人家属）供餐场所。一楼院落建筑面积1315平方米，其中前院600平米、后院300平方米、一楼西侧420平方米，后院原有厨房约12平方米。</w:t>
      </w:r>
    </w:p>
    <w:p w14:paraId="1F9D479F">
      <w:pPr>
        <w:spacing w:before="160" w:line="360" w:lineRule="auto"/>
        <w:ind w:left="1" w:firstLine="431"/>
        <w:rPr>
          <w:rFonts w:ascii="宋体" w:hAnsi="宋体" w:eastAsia="宋体" w:cs="宋体"/>
          <w:b/>
          <w:bCs/>
          <w:spacing w:val="-3"/>
          <w:sz w:val="24"/>
          <w:szCs w:val="24"/>
        </w:rPr>
      </w:pPr>
      <w:r>
        <w:rPr>
          <w:rFonts w:ascii="宋体" w:hAnsi="宋体" w:eastAsia="宋体" w:cs="宋体"/>
          <w:b/>
          <w:bCs/>
          <w:spacing w:val="-3"/>
          <w:sz w:val="24"/>
          <w:szCs w:val="24"/>
        </w:rPr>
        <w:t>三、服务需求</w:t>
      </w:r>
    </w:p>
    <w:p w14:paraId="35476461">
      <w:pPr>
        <w:spacing w:before="157" w:line="360" w:lineRule="auto"/>
        <w:ind w:left="607"/>
        <w:rPr>
          <w:rFonts w:ascii="宋体" w:hAnsi="宋体" w:eastAsia="宋体" w:cs="宋体"/>
          <w:sz w:val="24"/>
          <w:szCs w:val="24"/>
        </w:rPr>
      </w:pPr>
      <w:r>
        <w:rPr>
          <w:rFonts w:ascii="宋体" w:hAnsi="宋体" w:eastAsia="宋体" w:cs="宋体"/>
          <w:b/>
          <w:bCs/>
          <w:spacing w:val="-3"/>
          <w:sz w:val="24"/>
          <w:szCs w:val="24"/>
        </w:rPr>
        <w:t>（一）承包模式及餐厅地点</w:t>
      </w:r>
    </w:p>
    <w:p w14:paraId="61B79A6F">
      <w:pPr>
        <w:spacing w:before="160" w:line="360" w:lineRule="auto"/>
        <w:ind w:left="1" w:firstLine="431"/>
        <w:rPr>
          <w:rFonts w:ascii="宋体" w:hAnsi="宋体" w:eastAsia="宋体" w:cs="宋体"/>
          <w:sz w:val="24"/>
          <w:szCs w:val="24"/>
        </w:rPr>
      </w:pPr>
      <w:r>
        <w:rPr>
          <w:rFonts w:ascii="宋体" w:hAnsi="宋体" w:eastAsia="宋体" w:cs="宋体"/>
          <w:spacing w:val="-3"/>
          <w:sz w:val="24"/>
          <w:szCs w:val="24"/>
        </w:rPr>
        <w:t>1、承包模式：医院食堂采用对外承包经营的模式，中标人在</w:t>
      </w:r>
      <w:r>
        <w:rPr>
          <w:rFonts w:ascii="宋体" w:hAnsi="宋体" w:eastAsia="宋体" w:cs="宋体"/>
          <w:spacing w:val="-4"/>
          <w:sz w:val="24"/>
          <w:szCs w:val="24"/>
        </w:rPr>
        <w:t>采购人监督下独立运营，独立核算，发生的债权、</w:t>
      </w:r>
      <w:r>
        <w:rPr>
          <w:rFonts w:ascii="宋体" w:hAnsi="宋体" w:eastAsia="宋体" w:cs="宋体"/>
          <w:sz w:val="24"/>
          <w:szCs w:val="24"/>
        </w:rPr>
        <w:t xml:space="preserve"> </w:t>
      </w:r>
      <w:r>
        <w:rPr>
          <w:rFonts w:ascii="宋体" w:hAnsi="宋体" w:eastAsia="宋体" w:cs="宋体"/>
          <w:spacing w:val="-5"/>
          <w:sz w:val="24"/>
          <w:szCs w:val="24"/>
        </w:rPr>
        <w:t>债务与采购人无关；</w:t>
      </w:r>
    </w:p>
    <w:p w14:paraId="46315353">
      <w:pPr>
        <w:spacing w:before="159" w:line="360" w:lineRule="auto"/>
        <w:ind w:left="429"/>
        <w:rPr>
          <w:rFonts w:ascii="宋体" w:hAnsi="宋体" w:eastAsia="宋体" w:cs="宋体"/>
          <w:sz w:val="24"/>
          <w:szCs w:val="24"/>
        </w:rPr>
      </w:pPr>
      <w:r>
        <w:rPr>
          <w:rFonts w:ascii="宋体" w:hAnsi="宋体" w:eastAsia="宋体" w:cs="宋体"/>
          <w:b/>
          <w:bCs/>
          <w:spacing w:val="-5"/>
          <w:sz w:val="24"/>
          <w:szCs w:val="24"/>
        </w:rPr>
        <w:t>（二）服务内容</w:t>
      </w:r>
    </w:p>
    <w:p w14:paraId="0D655F80">
      <w:pPr>
        <w:spacing w:before="156" w:line="360" w:lineRule="auto"/>
        <w:ind w:left="3" w:firstLine="434"/>
        <w:rPr>
          <w:rFonts w:ascii="宋体" w:hAnsi="宋体" w:eastAsia="宋体" w:cs="宋体"/>
          <w:sz w:val="24"/>
          <w:szCs w:val="24"/>
        </w:rPr>
      </w:pPr>
      <w:r>
        <w:rPr>
          <w:rFonts w:ascii="宋体" w:hAnsi="宋体" w:eastAsia="宋体" w:cs="宋体"/>
          <w:spacing w:val="-2"/>
          <w:sz w:val="24"/>
          <w:szCs w:val="24"/>
        </w:rPr>
        <w:t>中标人必须在采购人规定时间内保证为采购单位职工、住院病人（普通膳食、治疗膳食）</w:t>
      </w:r>
      <w:r>
        <w:rPr>
          <w:rFonts w:hint="eastAsia" w:ascii="宋体" w:hAnsi="宋体" w:eastAsia="宋体" w:cs="宋体"/>
          <w:spacing w:val="-2"/>
          <w:sz w:val="24"/>
          <w:szCs w:val="24"/>
        </w:rPr>
        <w:t>餐饮</w:t>
      </w:r>
      <w:r>
        <w:rPr>
          <w:rFonts w:ascii="宋体" w:hAnsi="宋体" w:eastAsia="宋体" w:cs="宋体"/>
          <w:spacing w:val="-3"/>
          <w:sz w:val="24"/>
          <w:szCs w:val="24"/>
        </w:rPr>
        <w:t>服务，以及负责食堂的日常管理</w:t>
      </w:r>
      <w:r>
        <w:rPr>
          <w:rFonts w:ascii="宋体" w:hAnsi="宋体" w:eastAsia="宋体" w:cs="宋体"/>
          <w:spacing w:val="-4"/>
          <w:sz w:val="24"/>
          <w:szCs w:val="24"/>
        </w:rPr>
        <w:t>。应做到足量、优质、</w:t>
      </w:r>
      <w:r>
        <w:rPr>
          <w:rFonts w:ascii="宋体" w:hAnsi="宋体" w:eastAsia="宋体" w:cs="宋体"/>
          <w:sz w:val="24"/>
          <w:szCs w:val="24"/>
        </w:rPr>
        <w:t xml:space="preserve"> </w:t>
      </w:r>
      <w:r>
        <w:rPr>
          <w:rFonts w:ascii="宋体" w:hAnsi="宋体" w:eastAsia="宋体" w:cs="宋体"/>
          <w:spacing w:val="-1"/>
          <w:sz w:val="24"/>
          <w:szCs w:val="24"/>
        </w:rPr>
        <w:t>品种多样，并根据采购人</w:t>
      </w:r>
      <w:r>
        <w:rPr>
          <w:rFonts w:ascii="宋体" w:hAnsi="宋体" w:eastAsia="宋体" w:cs="宋体"/>
          <w:spacing w:val="-2"/>
          <w:sz w:val="24"/>
          <w:szCs w:val="24"/>
        </w:rPr>
        <w:t>工作需要提供其他的用餐服务。同时中标人应严格遵守采购人制定的监督管理制度以及管理奖惩规定并服从采购人</w:t>
      </w:r>
      <w:r>
        <w:rPr>
          <w:rFonts w:ascii="宋体" w:hAnsi="宋体" w:eastAsia="宋体" w:cs="宋体"/>
          <w:spacing w:val="-3"/>
          <w:sz w:val="24"/>
          <w:szCs w:val="24"/>
        </w:rPr>
        <w:t>管理和监督。</w:t>
      </w:r>
    </w:p>
    <w:p w14:paraId="289E51B7">
      <w:pPr>
        <w:spacing w:before="34" w:line="360" w:lineRule="auto"/>
        <w:ind w:left="429"/>
        <w:rPr>
          <w:rFonts w:ascii="宋体" w:hAnsi="宋体" w:eastAsia="宋体" w:cs="宋体"/>
          <w:sz w:val="24"/>
          <w:szCs w:val="24"/>
        </w:rPr>
      </w:pPr>
      <w:r>
        <w:rPr>
          <w:rFonts w:ascii="宋体" w:hAnsi="宋体" w:eastAsia="宋体" w:cs="宋体"/>
          <w:b/>
          <w:bCs/>
          <w:spacing w:val="-5"/>
          <w:sz w:val="24"/>
          <w:szCs w:val="24"/>
        </w:rPr>
        <w:t>（三）服务期限</w:t>
      </w:r>
    </w:p>
    <w:p w14:paraId="14AC8C86">
      <w:pPr>
        <w:spacing w:before="34" w:line="360" w:lineRule="auto"/>
        <w:ind w:left="429"/>
        <w:rPr>
          <w:rFonts w:ascii="宋体" w:hAnsi="宋体" w:eastAsia="宋体" w:cs="宋体"/>
          <w:spacing w:val="-1"/>
          <w:sz w:val="24"/>
          <w:szCs w:val="24"/>
        </w:rPr>
      </w:pPr>
      <w:r>
        <w:rPr>
          <w:rFonts w:hint="eastAsia" w:ascii="宋体" w:hAnsi="宋体" w:eastAsia="宋体" w:cs="宋体"/>
          <w:sz w:val="24"/>
          <w:szCs w:val="24"/>
        </w:rPr>
        <w:t>服务期限为5年，服务期满后，</w:t>
      </w:r>
      <w:r>
        <w:rPr>
          <w:rFonts w:ascii="宋体" w:hAnsi="宋体" w:eastAsia="宋体" w:cs="宋体"/>
          <w:sz w:val="24"/>
          <w:szCs w:val="24"/>
        </w:rPr>
        <w:t>如中标人经</w:t>
      </w:r>
      <w:r>
        <w:rPr>
          <w:rFonts w:ascii="宋体" w:hAnsi="宋体" w:eastAsia="宋体" w:cs="宋体"/>
          <w:spacing w:val="-1"/>
          <w:sz w:val="24"/>
          <w:szCs w:val="24"/>
        </w:rPr>
        <w:t>考核合格，经甲乙双方同意可续签合同。</w:t>
      </w:r>
    </w:p>
    <w:p w14:paraId="14AAC373">
      <w:pPr>
        <w:spacing w:before="34" w:line="360" w:lineRule="auto"/>
        <w:ind w:left="429"/>
        <w:rPr>
          <w:rFonts w:ascii="宋体" w:hAnsi="宋体" w:eastAsia="宋体" w:cs="宋体"/>
          <w:sz w:val="24"/>
          <w:szCs w:val="24"/>
        </w:rPr>
      </w:pPr>
      <w:r>
        <w:rPr>
          <w:rFonts w:ascii="宋体" w:hAnsi="宋体" w:eastAsia="宋体" w:cs="宋体"/>
          <w:b/>
          <w:bCs/>
          <w:spacing w:val="-4"/>
          <w:sz w:val="24"/>
          <w:szCs w:val="24"/>
        </w:rPr>
        <w:t>（四）承包经营费用情况说明</w:t>
      </w:r>
    </w:p>
    <w:p w14:paraId="40CC02E6">
      <w:pPr>
        <w:spacing w:before="157" w:line="360" w:lineRule="auto"/>
        <w:ind w:left="4" w:right="2" w:firstLine="432"/>
        <w:rPr>
          <w:rFonts w:ascii="宋体" w:hAnsi="宋体" w:eastAsia="宋体" w:cs="宋体"/>
          <w:sz w:val="24"/>
          <w:szCs w:val="24"/>
        </w:rPr>
      </w:pPr>
      <w:r>
        <w:rPr>
          <w:rFonts w:ascii="宋体" w:hAnsi="宋体" w:eastAsia="宋体" w:cs="宋体"/>
          <w:b/>
          <w:bCs/>
          <w:spacing w:val="-1"/>
          <w:sz w:val="24"/>
          <w:szCs w:val="24"/>
        </w:rPr>
        <w:t>1、中标人具有灶具、厨具、送餐配餐器</w:t>
      </w:r>
      <w:r>
        <w:rPr>
          <w:rFonts w:ascii="宋体" w:hAnsi="宋体" w:eastAsia="宋体" w:cs="宋体"/>
          <w:b/>
          <w:bCs/>
          <w:spacing w:val="-2"/>
          <w:sz w:val="24"/>
          <w:szCs w:val="24"/>
        </w:rPr>
        <w:t>具等食堂设施设备</w:t>
      </w:r>
      <w:r>
        <w:rPr>
          <w:rFonts w:ascii="宋体" w:hAnsi="宋体" w:eastAsia="宋体" w:cs="宋体"/>
          <w:b/>
          <w:bCs/>
          <w:sz w:val="24"/>
          <w:szCs w:val="24"/>
        </w:rPr>
        <w:t>。食堂场所须符合各项安全卫生标准</w:t>
      </w:r>
      <w:r>
        <w:rPr>
          <w:rFonts w:ascii="宋体" w:hAnsi="宋体" w:eastAsia="宋体" w:cs="宋体"/>
          <w:b/>
          <w:bCs/>
          <w:spacing w:val="-2"/>
          <w:sz w:val="24"/>
          <w:szCs w:val="24"/>
        </w:rPr>
        <w:t>。</w:t>
      </w:r>
    </w:p>
    <w:p w14:paraId="54434430">
      <w:pPr>
        <w:spacing w:before="156" w:line="360" w:lineRule="auto"/>
        <w:ind w:firstLine="482" w:firstLineChars="200"/>
        <w:jc w:val="left"/>
        <w:rPr>
          <w:rFonts w:ascii="宋体" w:hAnsi="宋体" w:eastAsia="宋体" w:cs="宋体"/>
          <w:b/>
          <w:bCs/>
          <w:color w:val="000000" w:themeColor="text1"/>
          <w:spacing w:val="-1"/>
          <w:sz w:val="24"/>
          <w:szCs w:val="24"/>
          <w14:textFill>
            <w14:solidFill>
              <w14:schemeClr w14:val="tx1"/>
            </w14:solidFill>
          </w14:textFill>
        </w:rPr>
      </w:pPr>
      <w:r>
        <w:rPr>
          <w:rFonts w:ascii="宋体" w:hAnsi="宋体" w:eastAsia="宋体" w:cs="宋体"/>
          <w:b/>
          <w:bCs/>
          <w:sz w:val="24"/>
          <w:szCs w:val="24"/>
        </w:rPr>
        <w:t>2、</w:t>
      </w:r>
      <w:r>
        <w:rPr>
          <w:rFonts w:ascii="宋体" w:hAnsi="宋体" w:eastAsia="宋体" w:cs="宋体"/>
          <w:b/>
          <w:bCs/>
          <w:color w:val="000000" w:themeColor="text1"/>
          <w:sz w:val="24"/>
          <w:szCs w:val="24"/>
          <w14:textFill>
            <w14:solidFill>
              <w14:schemeClr w14:val="tx1"/>
            </w14:solidFill>
          </w14:textFill>
        </w:rPr>
        <w:t>经营期间所消耗的水、电</w:t>
      </w:r>
      <w:r>
        <w:rPr>
          <w:rFonts w:hint="eastAsia" w:ascii="宋体" w:hAnsi="宋体" w:eastAsia="宋体" w:cs="宋体"/>
          <w:b/>
          <w:bCs/>
          <w:color w:val="000000" w:themeColor="text1"/>
          <w:sz w:val="24"/>
          <w:szCs w:val="24"/>
          <w14:textFill>
            <w14:solidFill>
              <w14:schemeClr w14:val="tx1"/>
            </w14:solidFill>
          </w14:textFill>
        </w:rPr>
        <w:t>、气等</w:t>
      </w:r>
      <w:r>
        <w:rPr>
          <w:rFonts w:ascii="宋体" w:hAnsi="宋体" w:eastAsia="宋体" w:cs="宋体"/>
          <w:b/>
          <w:bCs/>
          <w:color w:val="000000" w:themeColor="text1"/>
          <w:sz w:val="24"/>
          <w:szCs w:val="24"/>
          <w14:textFill>
            <w14:solidFill>
              <w14:schemeClr w14:val="tx1"/>
            </w14:solidFill>
          </w14:textFill>
        </w:rPr>
        <w:t>各项支出均</w:t>
      </w:r>
      <w:r>
        <w:rPr>
          <w:rFonts w:ascii="宋体" w:hAnsi="宋体" w:eastAsia="宋体" w:cs="宋体"/>
          <w:b/>
          <w:bCs/>
          <w:color w:val="000000" w:themeColor="text1"/>
          <w:spacing w:val="-1"/>
          <w:sz w:val="24"/>
          <w:szCs w:val="24"/>
          <w14:textFill>
            <w14:solidFill>
              <w14:schemeClr w14:val="tx1"/>
            </w14:solidFill>
          </w14:textFill>
        </w:rPr>
        <w:t>由中标人承担。</w:t>
      </w:r>
      <w:r>
        <w:rPr>
          <w:rFonts w:hint="eastAsia" w:ascii="宋体" w:hAnsi="宋体" w:eastAsia="宋体" w:cs="宋体"/>
          <w:b/>
          <w:bCs/>
          <w:color w:val="000000" w:themeColor="text1"/>
          <w:spacing w:val="-1"/>
          <w:sz w:val="24"/>
          <w:szCs w:val="24"/>
          <w14:textFill>
            <w14:solidFill>
              <w14:schemeClr w14:val="tx1"/>
            </w14:solidFill>
          </w14:textFill>
        </w:rPr>
        <w:t>院方负责接通燃气管道，</w:t>
      </w:r>
      <w:r>
        <w:rPr>
          <w:rFonts w:hint="eastAsia" w:ascii="宋体" w:hAnsi="宋体" w:eastAsia="宋体" w:cs="宋体"/>
          <w:b/>
          <w:bCs/>
          <w:color w:val="000000" w:themeColor="text1"/>
          <w:spacing w:val="-1"/>
          <w:sz w:val="24"/>
          <w:szCs w:val="24"/>
          <w:highlight w:val="none"/>
          <w14:textFill>
            <w14:solidFill>
              <w14:schemeClr w14:val="tx1"/>
            </w14:solidFill>
          </w14:textFill>
        </w:rPr>
        <w:t>所需费用由采购人承担</w:t>
      </w:r>
      <w:r>
        <w:rPr>
          <w:rFonts w:hint="eastAsia" w:ascii="宋体" w:hAnsi="宋体" w:eastAsia="宋体" w:cs="宋体"/>
          <w:b/>
          <w:bCs/>
          <w:color w:val="000000" w:themeColor="text1"/>
          <w:spacing w:val="-1"/>
          <w:sz w:val="24"/>
          <w:szCs w:val="24"/>
          <w14:textFill>
            <w14:solidFill>
              <w14:schemeClr w14:val="tx1"/>
            </w14:solidFill>
          </w14:textFill>
        </w:rPr>
        <w:t>。</w:t>
      </w:r>
    </w:p>
    <w:p w14:paraId="594F1A02">
      <w:pPr>
        <w:spacing w:before="28" w:line="360" w:lineRule="auto"/>
        <w:ind w:left="420"/>
        <w:rPr>
          <w:rFonts w:ascii="宋体" w:hAnsi="宋体" w:eastAsia="宋体" w:cs="宋体"/>
          <w:b/>
          <w:bCs/>
          <w:color w:val="000000" w:themeColor="text1"/>
          <w:spacing w:val="-4"/>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3、中标人承担米、面、油、主副食材等所有的原材料的采购费用。</w:t>
      </w:r>
    </w:p>
    <w:p w14:paraId="4A74DCB3">
      <w:pPr>
        <w:spacing w:before="158" w:line="360" w:lineRule="auto"/>
        <w:ind w:left="423"/>
        <w:rPr>
          <w:rFonts w:ascii="宋体" w:hAnsi="宋体" w:eastAsia="宋体" w:cs="宋体"/>
          <w:b/>
          <w:bCs/>
          <w:color w:val="000000" w:themeColor="text1"/>
          <w:spacing w:val="-1"/>
          <w:sz w:val="24"/>
          <w:szCs w:val="24"/>
          <w14:textFill>
            <w14:solidFill>
              <w14:schemeClr w14:val="tx1"/>
            </w14:solidFill>
          </w14:textFill>
        </w:rPr>
      </w:pPr>
      <w:r>
        <w:rPr>
          <w:rFonts w:ascii="宋体" w:hAnsi="宋体" w:eastAsia="宋体" w:cs="宋体"/>
          <w:b/>
          <w:bCs/>
          <w:color w:val="000000" w:themeColor="text1"/>
          <w:spacing w:val="-1"/>
          <w:sz w:val="24"/>
          <w:szCs w:val="24"/>
          <w14:textFill>
            <w14:solidFill>
              <w14:schemeClr w14:val="tx1"/>
            </w14:solidFill>
          </w14:textFill>
        </w:rPr>
        <w:t>4</w:t>
      </w:r>
      <w:r>
        <w:rPr>
          <w:rFonts w:hint="eastAsia" w:ascii="宋体" w:hAnsi="宋体" w:eastAsia="宋体" w:cs="宋体"/>
          <w:b/>
          <w:bCs/>
          <w:color w:val="000000" w:themeColor="text1"/>
          <w:spacing w:val="-1"/>
          <w:sz w:val="24"/>
          <w:szCs w:val="24"/>
          <w14:textFill>
            <w14:solidFill>
              <w14:schemeClr w14:val="tx1"/>
            </w14:solidFill>
          </w14:textFill>
        </w:rPr>
        <w:t>、一</w:t>
      </w:r>
      <w:r>
        <w:rPr>
          <w:rFonts w:hint="eastAsia" w:ascii="宋体" w:hAnsi="宋体" w:eastAsia="宋体" w:cs="宋体"/>
          <w:b/>
          <w:bCs/>
          <w:strike/>
          <w:color w:val="000000" w:themeColor="text1"/>
          <w:spacing w:val="-1"/>
          <w:sz w:val="24"/>
          <w:szCs w:val="24"/>
          <w14:textFill>
            <w14:solidFill>
              <w14:schemeClr w14:val="tx1"/>
            </w14:solidFill>
          </w14:textFill>
        </w:rPr>
        <w:t>楼</w:t>
      </w:r>
      <w:r>
        <w:rPr>
          <w:rFonts w:hint="eastAsia" w:ascii="宋体" w:hAnsi="宋体" w:eastAsia="宋体" w:cs="宋体"/>
          <w:b/>
          <w:bCs/>
          <w:color w:val="000000" w:themeColor="text1"/>
          <w:spacing w:val="-1"/>
          <w:sz w:val="24"/>
          <w:szCs w:val="24"/>
          <w14:textFill>
            <w14:solidFill>
              <w14:schemeClr w14:val="tx1"/>
            </w14:solidFill>
          </w14:textFill>
        </w:rPr>
        <w:t>中标项目的装饰装潢（含设计）、施工及所产生的费用由中标人承担。</w:t>
      </w:r>
    </w:p>
    <w:p w14:paraId="3648FDF7">
      <w:pPr>
        <w:spacing w:before="158" w:line="360" w:lineRule="auto"/>
        <w:ind w:left="423"/>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pacing w:val="-1"/>
          <w:sz w:val="24"/>
          <w:szCs w:val="24"/>
          <w14:textFill>
            <w14:solidFill>
              <w14:schemeClr w14:val="tx1"/>
            </w14:solidFill>
          </w14:textFill>
        </w:rPr>
        <w:t>5、所有房屋和设施设备在使用过程中发生的维修费、油烟清洗费、须增添的厨房设备、</w:t>
      </w:r>
      <w:r>
        <w:rPr>
          <w:rFonts w:ascii="宋体" w:hAnsi="宋体" w:eastAsia="宋体" w:cs="宋体"/>
          <w:b/>
          <w:bCs/>
          <w:color w:val="000000" w:themeColor="text1"/>
          <w:sz w:val="24"/>
          <w:szCs w:val="24"/>
          <w14:textFill>
            <w14:solidFill>
              <w14:schemeClr w14:val="tx1"/>
            </w14:solidFill>
          </w14:textFill>
        </w:rPr>
        <w:t>卫生清洁所需要的消耗品费用</w:t>
      </w:r>
      <w:r>
        <w:rPr>
          <w:rFonts w:hint="eastAsia" w:ascii="宋体" w:hAnsi="宋体" w:eastAsia="宋体" w:cs="宋体"/>
          <w:b/>
          <w:bCs/>
          <w:color w:val="000000" w:themeColor="text1"/>
          <w:sz w:val="24"/>
          <w:szCs w:val="24"/>
          <w14:textFill>
            <w14:solidFill>
              <w14:schemeClr w14:val="tx1"/>
            </w14:solidFill>
          </w14:textFill>
        </w:rPr>
        <w:t>、市场监管、卫生监督、</w:t>
      </w:r>
      <w:r>
        <w:rPr>
          <w:rFonts w:ascii="宋体" w:hAnsi="宋体" w:eastAsia="宋体" w:cs="宋体"/>
          <w:b/>
          <w:bCs/>
          <w:color w:val="000000" w:themeColor="text1"/>
          <w:sz w:val="24"/>
          <w:szCs w:val="24"/>
          <w14:textFill>
            <w14:solidFill>
              <w14:schemeClr w14:val="tx1"/>
            </w14:solidFill>
          </w14:textFill>
        </w:rPr>
        <w:t>税务、消防、环保、“四害”防制等</w:t>
      </w:r>
      <w:r>
        <w:rPr>
          <w:rFonts w:hint="eastAsia" w:ascii="宋体" w:hAnsi="宋体" w:eastAsia="宋体" w:cs="宋体"/>
          <w:b/>
          <w:bCs/>
          <w:color w:val="000000" w:themeColor="text1"/>
          <w:sz w:val="24"/>
          <w:szCs w:val="24"/>
          <w14:textFill>
            <w14:solidFill>
              <w14:schemeClr w14:val="tx1"/>
            </w14:solidFill>
          </w14:textFill>
        </w:rPr>
        <w:t>各类</w:t>
      </w:r>
      <w:r>
        <w:rPr>
          <w:rFonts w:ascii="宋体" w:hAnsi="宋体" w:eastAsia="宋体" w:cs="宋体"/>
          <w:b/>
          <w:bCs/>
          <w:color w:val="000000" w:themeColor="text1"/>
          <w:sz w:val="24"/>
          <w:szCs w:val="24"/>
          <w14:textFill>
            <w14:solidFill>
              <w14:schemeClr w14:val="tx1"/>
            </w14:solidFill>
          </w14:textFill>
        </w:rPr>
        <w:t>检查发生的整改费用及一切不可预见的</w:t>
      </w:r>
      <w:r>
        <w:rPr>
          <w:rFonts w:ascii="宋体" w:hAnsi="宋体" w:eastAsia="宋体" w:cs="宋体"/>
          <w:b/>
          <w:bCs/>
          <w:color w:val="000000" w:themeColor="text1"/>
          <w:spacing w:val="-1"/>
          <w:sz w:val="24"/>
          <w:szCs w:val="24"/>
          <w14:textFill>
            <w14:solidFill>
              <w14:schemeClr w14:val="tx1"/>
            </w14:solidFill>
          </w14:textFill>
        </w:rPr>
        <w:t>相关成本费用等均由中标人承担。</w:t>
      </w:r>
    </w:p>
    <w:p w14:paraId="325A97B7">
      <w:pPr>
        <w:spacing w:before="157" w:line="360" w:lineRule="auto"/>
        <w:ind w:left="429"/>
        <w:rPr>
          <w:rFonts w:ascii="宋体" w:hAnsi="宋体" w:eastAsia="宋体" w:cs="宋体"/>
          <w:color w:val="000000" w:themeColor="text1"/>
          <w:sz w:val="24"/>
          <w:szCs w:val="24"/>
          <w14:textFill>
            <w14:solidFill>
              <w14:schemeClr w14:val="tx1"/>
            </w14:solidFill>
          </w14:textFill>
        </w:rPr>
      </w:pPr>
      <w:r>
        <w:rPr>
          <w:rFonts w:ascii="宋体" w:hAnsi="宋体" w:eastAsia="宋体" w:cs="宋体"/>
          <w:b/>
          <w:bCs/>
          <w:color w:val="000000" w:themeColor="text1"/>
          <w:spacing w:val="-4"/>
          <w:sz w:val="24"/>
          <w:szCs w:val="24"/>
          <w14:textFill>
            <w14:solidFill>
              <w14:schemeClr w14:val="tx1"/>
            </w14:solidFill>
          </w14:textFill>
        </w:rPr>
        <w:t>（五）结算方式</w:t>
      </w:r>
    </w:p>
    <w:p w14:paraId="553809F7">
      <w:pPr>
        <w:spacing w:before="157" w:line="360" w:lineRule="auto"/>
        <w:ind w:firstLine="466" w:firstLineChars="200"/>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w:t>
      </w:r>
    </w:p>
    <w:p w14:paraId="4F35702D">
      <w:pPr>
        <w:spacing w:before="157" w:line="360" w:lineRule="auto"/>
        <w:ind w:firstLine="466" w:firstLineChars="200"/>
        <w:rPr>
          <w:rFonts w:ascii="宋体" w:hAnsi="宋体" w:eastAsia="宋体" w:cs="宋体"/>
          <w:sz w:val="24"/>
          <w:szCs w:val="24"/>
        </w:rPr>
      </w:pPr>
      <w:r>
        <w:rPr>
          <w:rFonts w:ascii="宋体" w:hAnsi="宋体" w:eastAsia="宋体" w:cs="宋体"/>
          <w:b/>
          <w:bCs/>
          <w:spacing w:val="-4"/>
          <w:sz w:val="24"/>
          <w:szCs w:val="24"/>
        </w:rPr>
        <w:t>（六）食堂承包服务要求</w:t>
      </w:r>
    </w:p>
    <w:p w14:paraId="353DCEC7">
      <w:pPr>
        <w:spacing w:before="159" w:line="360" w:lineRule="auto"/>
        <w:ind w:left="436"/>
        <w:rPr>
          <w:rFonts w:ascii="宋体" w:hAnsi="宋体" w:eastAsia="宋体" w:cs="宋体"/>
          <w:sz w:val="24"/>
          <w:szCs w:val="24"/>
        </w:rPr>
      </w:pPr>
      <w:r>
        <w:rPr>
          <w:rFonts w:ascii="宋体" w:hAnsi="宋体" w:eastAsia="宋体" w:cs="宋体"/>
          <w:spacing w:val="-5"/>
          <w:sz w:val="24"/>
          <w:szCs w:val="24"/>
        </w:rPr>
        <w:t>1、食堂就餐环境优化：</w:t>
      </w:r>
    </w:p>
    <w:p w14:paraId="79DB4D1B">
      <w:pPr>
        <w:spacing w:before="157" w:line="360" w:lineRule="auto"/>
        <w:ind w:right="7" w:firstLine="426"/>
        <w:rPr>
          <w:rFonts w:ascii="宋体" w:hAnsi="宋体" w:eastAsia="宋体" w:cs="宋体"/>
          <w:sz w:val="24"/>
          <w:szCs w:val="24"/>
        </w:rPr>
      </w:pPr>
      <w:r>
        <w:rPr>
          <w:rFonts w:ascii="宋体" w:hAnsi="宋体" w:eastAsia="宋体" w:cs="宋体"/>
          <w:spacing w:val="-1"/>
          <w:sz w:val="24"/>
          <w:szCs w:val="24"/>
        </w:rPr>
        <w:t>（1）食堂应提供干净、整洁、舒适的就餐环境。餐前餐后座椅、</w:t>
      </w:r>
      <w:r>
        <w:rPr>
          <w:rFonts w:ascii="宋体" w:hAnsi="宋体" w:eastAsia="宋体" w:cs="宋体"/>
          <w:spacing w:val="-2"/>
          <w:sz w:val="24"/>
          <w:szCs w:val="24"/>
        </w:rPr>
        <w:t>餐具、地面等应及时定期清洁消毒，达到国家</w:t>
      </w:r>
      <w:r>
        <w:rPr>
          <w:rFonts w:ascii="宋体" w:hAnsi="宋体" w:eastAsia="宋体" w:cs="宋体"/>
          <w:sz w:val="24"/>
          <w:szCs w:val="24"/>
        </w:rPr>
        <w:t>级行业卫生标准，餐具清洗做到一洗、二刷、三冲、四消毒、五保洁。用餐区域保持干净、无垃圾。同时应合理安</w:t>
      </w:r>
      <w:r>
        <w:rPr>
          <w:rFonts w:ascii="宋体" w:hAnsi="宋体" w:eastAsia="宋体" w:cs="宋体"/>
          <w:spacing w:val="-2"/>
          <w:sz w:val="24"/>
          <w:szCs w:val="24"/>
        </w:rPr>
        <w:t>排就餐座位。</w:t>
      </w:r>
    </w:p>
    <w:p w14:paraId="5867746F">
      <w:pPr>
        <w:spacing w:before="157" w:line="360" w:lineRule="auto"/>
        <w:ind w:firstLine="423"/>
        <w:rPr>
          <w:rFonts w:ascii="宋体" w:hAnsi="宋体" w:eastAsia="宋体" w:cs="宋体"/>
          <w:sz w:val="24"/>
          <w:szCs w:val="24"/>
        </w:rPr>
      </w:pPr>
      <w:r>
        <w:rPr>
          <w:rFonts w:ascii="宋体" w:hAnsi="宋体" w:eastAsia="宋体" w:cs="宋体"/>
          <w:spacing w:val="-3"/>
          <w:sz w:val="24"/>
          <w:szCs w:val="24"/>
        </w:rPr>
        <w:t>（2）厨房装修要达到明厨亮灶，餐厅光线明亮，卫生整洁，卖菜窗口、餐厅桌椅、地面、墙面及其它设施干净</w:t>
      </w:r>
      <w:r>
        <w:rPr>
          <w:rFonts w:ascii="宋体" w:hAnsi="宋体" w:eastAsia="宋体" w:cs="宋体"/>
          <w:spacing w:val="15"/>
          <w:sz w:val="24"/>
          <w:szCs w:val="24"/>
        </w:rPr>
        <w:t xml:space="preserve"> </w:t>
      </w:r>
      <w:r>
        <w:rPr>
          <w:rFonts w:ascii="宋体" w:hAnsi="宋体" w:eastAsia="宋体" w:cs="宋体"/>
          <w:spacing w:val="-3"/>
          <w:sz w:val="24"/>
          <w:szCs w:val="24"/>
        </w:rPr>
        <w:t>光亮卫生、无损坏，摆放整齐，每日消毒，无蚊虫和苍蝇。餐厅门窗有防蚊蝇门窗及措施。原料上架</w:t>
      </w:r>
      <w:r>
        <w:rPr>
          <w:rFonts w:ascii="宋体" w:hAnsi="宋体" w:eastAsia="宋体" w:cs="宋体"/>
          <w:spacing w:val="-4"/>
          <w:sz w:val="24"/>
          <w:szCs w:val="24"/>
        </w:rPr>
        <w:t>，灶台、墙壁、</w:t>
      </w:r>
      <w:r>
        <w:rPr>
          <w:rFonts w:ascii="宋体" w:hAnsi="宋体" w:eastAsia="宋体" w:cs="宋体"/>
          <w:sz w:val="24"/>
          <w:szCs w:val="24"/>
        </w:rPr>
        <w:t xml:space="preserve"> </w:t>
      </w:r>
      <w:r>
        <w:rPr>
          <w:rFonts w:ascii="宋体" w:hAnsi="宋体" w:eastAsia="宋体" w:cs="宋体"/>
          <w:spacing w:val="-2"/>
          <w:sz w:val="24"/>
          <w:szCs w:val="24"/>
        </w:rPr>
        <w:t>地板干净，有防蝇、防鼠等除四害设施，做好防霉、防变质工作，经常保持大厅及操作间干净、无异味。</w:t>
      </w:r>
    </w:p>
    <w:p w14:paraId="0C5BC6E7">
      <w:pPr>
        <w:spacing w:before="158" w:line="360" w:lineRule="auto"/>
        <w:ind w:left="427"/>
        <w:rPr>
          <w:rFonts w:ascii="宋体" w:hAnsi="宋体" w:eastAsia="宋体" w:cs="宋体"/>
          <w:sz w:val="24"/>
          <w:szCs w:val="24"/>
        </w:rPr>
      </w:pPr>
      <w:r>
        <w:rPr>
          <w:rFonts w:ascii="宋体" w:hAnsi="宋体" w:eastAsia="宋体" w:cs="宋体"/>
          <w:spacing w:val="-1"/>
          <w:sz w:val="24"/>
          <w:szCs w:val="24"/>
        </w:rPr>
        <w:t>（3）工作人员要讲究个人卫生，工作期间须穿专用工作服并保持衣帽整齐干净。</w:t>
      </w:r>
    </w:p>
    <w:p w14:paraId="05D0FBAA">
      <w:pPr>
        <w:spacing w:before="157" w:line="360" w:lineRule="auto"/>
        <w:ind w:left="427"/>
        <w:rPr>
          <w:rFonts w:ascii="宋体" w:hAnsi="宋体" w:eastAsia="宋体" w:cs="宋体"/>
          <w:sz w:val="24"/>
          <w:szCs w:val="24"/>
        </w:rPr>
      </w:pPr>
      <w:r>
        <w:rPr>
          <w:rFonts w:ascii="宋体" w:hAnsi="宋体" w:eastAsia="宋体" w:cs="宋体"/>
          <w:sz w:val="24"/>
          <w:szCs w:val="24"/>
        </w:rPr>
        <w:t>（4）场所消防设施应不定期进行检查和完善</w:t>
      </w:r>
      <w:r>
        <w:rPr>
          <w:rFonts w:ascii="宋体" w:hAnsi="宋体" w:eastAsia="宋体" w:cs="宋体"/>
          <w:spacing w:val="-1"/>
          <w:sz w:val="24"/>
          <w:szCs w:val="24"/>
        </w:rPr>
        <w:t>，须达到相关部门要求。</w:t>
      </w:r>
    </w:p>
    <w:p w14:paraId="47F31A86">
      <w:pPr>
        <w:spacing w:before="159" w:line="360" w:lineRule="auto"/>
        <w:ind w:left="423"/>
        <w:rPr>
          <w:rFonts w:ascii="宋体" w:hAnsi="宋体" w:eastAsia="宋体" w:cs="宋体"/>
          <w:sz w:val="24"/>
          <w:szCs w:val="24"/>
        </w:rPr>
      </w:pPr>
      <w:r>
        <w:rPr>
          <w:rFonts w:ascii="宋体" w:hAnsi="宋体" w:eastAsia="宋体" w:cs="宋体"/>
          <w:spacing w:val="-2"/>
          <w:sz w:val="24"/>
          <w:szCs w:val="24"/>
        </w:rPr>
        <w:t>2、菜品标准和质量</w:t>
      </w:r>
    </w:p>
    <w:p w14:paraId="2BDA0D8C">
      <w:pPr>
        <w:spacing w:before="158" w:line="360" w:lineRule="auto"/>
        <w:ind w:left="2" w:right="3" w:firstLine="424"/>
        <w:rPr>
          <w:rFonts w:ascii="宋体" w:hAnsi="宋体" w:eastAsia="宋体" w:cs="宋体"/>
          <w:sz w:val="24"/>
          <w:szCs w:val="24"/>
        </w:rPr>
      </w:pPr>
      <w:r>
        <w:rPr>
          <w:rFonts w:ascii="宋体" w:hAnsi="宋体" w:eastAsia="宋体" w:cs="宋体"/>
          <w:spacing w:val="-1"/>
          <w:sz w:val="24"/>
          <w:szCs w:val="24"/>
        </w:rPr>
        <w:t>（1）供餐时间：根据采购人作息时间，与采购</w:t>
      </w:r>
      <w:r>
        <w:rPr>
          <w:rFonts w:ascii="宋体" w:hAnsi="宋体" w:eastAsia="宋体" w:cs="宋体"/>
          <w:spacing w:val="-2"/>
          <w:sz w:val="24"/>
          <w:szCs w:val="24"/>
        </w:rPr>
        <w:t>人沟通后确定</w:t>
      </w:r>
    </w:p>
    <w:p w14:paraId="162EBA44">
      <w:pPr>
        <w:spacing w:before="156" w:line="360" w:lineRule="auto"/>
        <w:ind w:left="427"/>
        <w:rPr>
          <w:rFonts w:ascii="宋体" w:hAnsi="宋体" w:eastAsia="宋体" w:cs="宋体"/>
          <w:color w:val="000000" w:themeColor="text1"/>
          <w:sz w:val="24"/>
          <w:szCs w:val="24"/>
          <w14:textFill>
            <w14:solidFill>
              <w14:schemeClr w14:val="tx1"/>
            </w14:solidFill>
          </w14:textFill>
        </w:rPr>
      </w:pPr>
      <w:r>
        <w:rPr>
          <w:rFonts w:ascii="宋体" w:hAnsi="宋体" w:eastAsia="宋体" w:cs="宋体"/>
          <w:spacing w:val="-2"/>
          <w:sz w:val="24"/>
          <w:szCs w:val="24"/>
        </w:rPr>
        <w:t>（2）</w:t>
      </w:r>
      <w:r>
        <w:rPr>
          <w:rFonts w:hint="eastAsia" w:ascii="宋体" w:hAnsi="宋体" w:eastAsia="宋体" w:cs="宋体"/>
          <w:color w:val="000000" w:themeColor="text1"/>
          <w:spacing w:val="-2"/>
          <w:sz w:val="24"/>
          <w:szCs w:val="24"/>
          <w14:textFill>
            <w14:solidFill>
              <w14:schemeClr w14:val="tx1"/>
            </w14:solidFill>
          </w14:textFill>
        </w:rPr>
        <w:t>供餐品种要求：中标人需</w:t>
      </w:r>
      <w:r>
        <w:rPr>
          <w:rFonts w:ascii="宋体" w:hAnsi="宋体" w:eastAsia="宋体" w:cs="宋体"/>
          <w:color w:val="000000" w:themeColor="text1"/>
          <w:sz w:val="24"/>
          <w:szCs w:val="24"/>
          <w14:textFill>
            <w14:solidFill>
              <w14:schemeClr w14:val="tx1"/>
            </w14:solidFill>
          </w14:textFill>
        </w:rPr>
        <w:t>熟练掌握调剂饭菜花样，讲究营养口味，做到饭</w:t>
      </w:r>
      <w:r>
        <w:rPr>
          <w:rFonts w:ascii="宋体" w:hAnsi="宋体" w:eastAsia="宋体" w:cs="宋体"/>
          <w:color w:val="000000" w:themeColor="text1"/>
          <w:spacing w:val="-1"/>
          <w:sz w:val="24"/>
          <w:szCs w:val="24"/>
          <w14:textFill>
            <w14:solidFill>
              <w14:schemeClr w14:val="tx1"/>
            </w14:solidFill>
          </w14:textFill>
        </w:rPr>
        <w:t>热菜香。</w:t>
      </w:r>
    </w:p>
    <w:p w14:paraId="46BBFBBF">
      <w:pPr>
        <w:spacing w:before="158" w:line="360" w:lineRule="auto"/>
        <w:ind w:left="436"/>
        <w:rPr>
          <w:rFonts w:ascii="宋体" w:hAnsi="宋体" w:eastAsia="宋体" w:cs="宋体"/>
          <w:sz w:val="24"/>
          <w:szCs w:val="24"/>
        </w:rPr>
      </w:pPr>
      <w:r>
        <w:rPr>
          <w:rFonts w:ascii="宋体" w:hAnsi="宋体" w:eastAsia="宋体" w:cs="宋体"/>
          <w:spacing w:val="-1"/>
          <w:sz w:val="24"/>
          <w:szCs w:val="24"/>
        </w:rPr>
        <w:t>1）早餐：包括稀饭、米粥、牛奶、豆浆、汤、煎炸点、面点、馒头、鸡蛋、五谷杂粮等供选择。</w:t>
      </w:r>
    </w:p>
    <w:p w14:paraId="616AA72A">
      <w:pPr>
        <w:spacing w:before="160" w:line="360" w:lineRule="auto"/>
        <w:ind w:left="423"/>
        <w:rPr>
          <w:rFonts w:ascii="宋体" w:hAnsi="宋体" w:eastAsia="宋体" w:cs="宋体"/>
          <w:sz w:val="24"/>
          <w:szCs w:val="24"/>
        </w:rPr>
      </w:pPr>
      <w:r>
        <w:rPr>
          <w:rFonts w:ascii="宋体" w:hAnsi="宋体" w:eastAsia="宋体" w:cs="宋体"/>
          <w:sz w:val="24"/>
          <w:szCs w:val="24"/>
        </w:rPr>
        <w:t>2）中餐：包括面点、米饭、各种咸菜、各</w:t>
      </w:r>
      <w:r>
        <w:rPr>
          <w:rFonts w:ascii="宋体" w:hAnsi="宋体" w:eastAsia="宋体" w:cs="宋体"/>
          <w:spacing w:val="-1"/>
          <w:sz w:val="24"/>
          <w:szCs w:val="24"/>
        </w:rPr>
        <w:t>种荤素炒菜（8种以上）等供选择，汤菜免费供应。</w:t>
      </w:r>
    </w:p>
    <w:p w14:paraId="3AA25075">
      <w:pPr>
        <w:spacing w:before="158" w:line="360" w:lineRule="auto"/>
        <w:ind w:left="425"/>
        <w:rPr>
          <w:rFonts w:ascii="宋体" w:hAnsi="宋体" w:eastAsia="宋体" w:cs="宋体"/>
          <w:sz w:val="24"/>
          <w:szCs w:val="24"/>
        </w:rPr>
      </w:pPr>
      <w:r>
        <w:rPr>
          <w:rFonts w:ascii="宋体" w:hAnsi="宋体" w:eastAsia="宋体" w:cs="宋体"/>
          <w:spacing w:val="-1"/>
          <w:sz w:val="24"/>
          <w:szCs w:val="24"/>
        </w:rPr>
        <w:t>3）晚餐：包括稀饭、馒头、米饭、荤素包子、各种荤素炒菜（4种以上）等供选择。</w:t>
      </w:r>
    </w:p>
    <w:p w14:paraId="636C141F">
      <w:pPr>
        <w:spacing w:before="157" w:line="360" w:lineRule="auto"/>
        <w:ind w:left="420"/>
        <w:rPr>
          <w:rFonts w:ascii="宋体" w:hAnsi="宋体" w:eastAsia="宋体" w:cs="宋体"/>
          <w:sz w:val="24"/>
          <w:szCs w:val="24"/>
        </w:rPr>
      </w:pPr>
      <w:r>
        <w:rPr>
          <w:rFonts w:hint="eastAsia" w:ascii="宋体" w:hAnsi="宋体" w:eastAsia="宋体" w:cs="宋体"/>
          <w:sz w:val="24"/>
          <w:szCs w:val="24"/>
        </w:rPr>
        <w:t>（3）质量要求：</w:t>
      </w:r>
    </w:p>
    <w:p w14:paraId="598130DC">
      <w:pPr>
        <w:spacing w:before="157" w:line="360" w:lineRule="auto"/>
        <w:ind w:left="420"/>
        <w:rPr>
          <w:rFonts w:ascii="宋体" w:hAnsi="宋体" w:eastAsia="宋体" w:cs="宋体"/>
          <w:sz w:val="24"/>
          <w:szCs w:val="24"/>
        </w:rPr>
      </w:pPr>
      <w:r>
        <w:rPr>
          <w:rFonts w:ascii="宋体" w:hAnsi="宋体" w:eastAsia="宋体" w:cs="宋体"/>
          <w:sz w:val="24"/>
          <w:szCs w:val="24"/>
        </w:rPr>
        <w:t>1）</w:t>
      </w:r>
      <w:r>
        <w:rPr>
          <w:rFonts w:ascii="宋体" w:hAnsi="宋体" w:eastAsia="宋体" w:cs="宋体"/>
          <w:spacing w:val="-1"/>
          <w:sz w:val="24"/>
          <w:szCs w:val="24"/>
        </w:rPr>
        <w:t>饭菜符合卫生要求，达到食材新鲜、无腐烂、无异味的基本要求，蔬菜、</w:t>
      </w:r>
      <w:r>
        <w:rPr>
          <w:rFonts w:ascii="宋体" w:hAnsi="宋体" w:eastAsia="宋体" w:cs="宋体"/>
          <w:spacing w:val="-2"/>
          <w:sz w:val="24"/>
          <w:szCs w:val="24"/>
        </w:rPr>
        <w:t>肉类、鱼类等易腐食材必须做到新</w:t>
      </w:r>
      <w:r>
        <w:rPr>
          <w:rFonts w:ascii="宋体" w:hAnsi="宋体" w:eastAsia="宋体" w:cs="宋体"/>
          <w:sz w:val="24"/>
          <w:szCs w:val="24"/>
        </w:rPr>
        <w:t xml:space="preserve"> </w:t>
      </w:r>
      <w:r>
        <w:rPr>
          <w:rFonts w:ascii="宋体" w:hAnsi="宋体" w:eastAsia="宋体" w:cs="宋体"/>
          <w:spacing w:val="-1"/>
          <w:sz w:val="24"/>
          <w:szCs w:val="24"/>
        </w:rPr>
        <w:t>鲜采购，不烧腐败变质食物，确保食品安全，杜绝食物中毒和肠道传染病。</w:t>
      </w:r>
    </w:p>
    <w:p w14:paraId="2B7016CC">
      <w:pPr>
        <w:spacing w:before="160" w:line="360" w:lineRule="auto"/>
        <w:ind w:left="422"/>
        <w:rPr>
          <w:rFonts w:ascii="宋体" w:hAnsi="宋体" w:eastAsia="宋体" w:cs="宋体"/>
          <w:spacing w:val="-1"/>
          <w:sz w:val="24"/>
          <w:szCs w:val="24"/>
        </w:rPr>
      </w:pPr>
      <w:r>
        <w:rPr>
          <w:rFonts w:ascii="宋体" w:hAnsi="宋体" w:eastAsia="宋体" w:cs="宋体"/>
          <w:sz w:val="24"/>
          <w:szCs w:val="24"/>
        </w:rPr>
        <w:t>2）不提供剩菜剩饭，饭菜搭配合理，确保食品安全，杜绝食</w:t>
      </w:r>
      <w:r>
        <w:rPr>
          <w:rFonts w:ascii="宋体" w:hAnsi="宋体" w:eastAsia="宋体" w:cs="宋体"/>
          <w:spacing w:val="-1"/>
          <w:sz w:val="24"/>
          <w:szCs w:val="24"/>
        </w:rPr>
        <w:t>品安全事故。</w:t>
      </w:r>
    </w:p>
    <w:p w14:paraId="113CDE06">
      <w:pPr>
        <w:spacing w:before="158" w:line="360" w:lineRule="auto"/>
        <w:ind w:left="425"/>
        <w:rPr>
          <w:rFonts w:ascii="宋体" w:hAnsi="宋体" w:eastAsia="宋体" w:cs="宋体"/>
          <w:sz w:val="24"/>
          <w:szCs w:val="24"/>
        </w:rPr>
      </w:pPr>
      <w:r>
        <w:rPr>
          <w:rFonts w:ascii="宋体" w:hAnsi="宋体" w:eastAsia="宋体" w:cs="宋体"/>
          <w:spacing w:val="-2"/>
          <w:sz w:val="24"/>
          <w:szCs w:val="24"/>
        </w:rPr>
        <w:t>3、价格标准</w:t>
      </w:r>
    </w:p>
    <w:p w14:paraId="2DEF2103">
      <w:pPr>
        <w:spacing w:before="160" w:line="360" w:lineRule="auto"/>
        <w:ind w:right="3" w:firstLine="426"/>
        <w:rPr>
          <w:rFonts w:ascii="宋体" w:hAnsi="宋体" w:eastAsia="宋体" w:cs="宋体"/>
          <w:sz w:val="24"/>
          <w:szCs w:val="24"/>
        </w:rPr>
      </w:pPr>
      <w:r>
        <w:rPr>
          <w:rFonts w:ascii="宋体" w:hAnsi="宋体" w:eastAsia="宋体" w:cs="宋体"/>
          <w:spacing w:val="-1"/>
          <w:sz w:val="24"/>
          <w:szCs w:val="24"/>
        </w:rPr>
        <w:t>（1）食堂菜品价格应合理透明，明码标价，考虑到病患和医护人员的经济</w:t>
      </w:r>
      <w:r>
        <w:rPr>
          <w:rFonts w:ascii="宋体" w:hAnsi="宋体" w:eastAsia="宋体" w:cs="宋体"/>
          <w:spacing w:val="-2"/>
          <w:sz w:val="24"/>
          <w:szCs w:val="24"/>
        </w:rPr>
        <w:t>承受能力，食堂应对安全、食品安全</w:t>
      </w:r>
      <w:r>
        <w:rPr>
          <w:rFonts w:ascii="宋体" w:hAnsi="宋体" w:eastAsia="宋体" w:cs="宋体"/>
          <w:sz w:val="24"/>
          <w:szCs w:val="24"/>
        </w:rPr>
        <w:t xml:space="preserve"> 事件、停电、停水、停气等情况应急预案，要有</w:t>
      </w:r>
      <w:r>
        <w:rPr>
          <w:rFonts w:ascii="宋体" w:hAnsi="宋体" w:eastAsia="宋体" w:cs="宋体"/>
          <w:spacing w:val="-1"/>
          <w:sz w:val="24"/>
          <w:szCs w:val="24"/>
        </w:rPr>
        <w:t>解决办法，不得影响餐饮的正常供应。</w:t>
      </w:r>
    </w:p>
    <w:p w14:paraId="703E9513">
      <w:pPr>
        <w:spacing w:before="160" w:line="360" w:lineRule="auto"/>
        <w:ind w:left="427"/>
        <w:rPr>
          <w:rFonts w:ascii="宋体" w:hAnsi="宋体" w:eastAsia="宋体" w:cs="宋体"/>
          <w:sz w:val="24"/>
          <w:szCs w:val="24"/>
        </w:rPr>
      </w:pPr>
      <w:r>
        <w:rPr>
          <w:rFonts w:ascii="宋体" w:hAnsi="宋体" w:eastAsia="宋体" w:cs="宋体"/>
          <w:spacing w:val="-2"/>
          <w:sz w:val="24"/>
          <w:szCs w:val="24"/>
        </w:rPr>
        <w:t>（2）中标人的留样要求</w:t>
      </w:r>
    </w:p>
    <w:p w14:paraId="75068FEF">
      <w:pPr>
        <w:spacing w:before="157" w:line="360" w:lineRule="auto"/>
        <w:ind w:left="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spacing w:val="-1"/>
          <w:sz w:val="24"/>
          <w:szCs w:val="24"/>
        </w:rPr>
        <w:t>①</w:t>
      </w:r>
      <w:r>
        <w:rPr>
          <w:rFonts w:hint="eastAsia" w:ascii="宋体" w:hAnsi="宋体" w:eastAsia="宋体" w:cs="宋体"/>
          <w:color w:val="000000" w:themeColor="text1"/>
          <w:spacing w:val="-1"/>
          <w:sz w:val="24"/>
          <w:szCs w:val="24"/>
          <w14:textFill>
            <w14:solidFill>
              <w14:schemeClr w14:val="tx1"/>
            </w14:solidFill>
          </w14:textFill>
        </w:rPr>
        <w:t>中标人</w:t>
      </w:r>
      <w:r>
        <w:rPr>
          <w:rFonts w:ascii="宋体" w:hAnsi="宋体" w:eastAsia="宋体" w:cs="宋体"/>
          <w:color w:val="000000" w:themeColor="text1"/>
          <w:spacing w:val="-1"/>
          <w:sz w:val="24"/>
          <w:szCs w:val="24"/>
          <w14:textFill>
            <w14:solidFill>
              <w14:schemeClr w14:val="tx1"/>
            </w14:solidFill>
          </w14:textFill>
        </w:rPr>
        <w:t>应按规定对每餐次或批次的易腐食品成品进行留样。</w:t>
      </w:r>
    </w:p>
    <w:p w14:paraId="24810894">
      <w:pPr>
        <w:spacing w:before="160" w:line="360" w:lineRule="auto"/>
        <w:ind w:left="419"/>
        <w:rPr>
          <w:rFonts w:ascii="宋体" w:hAnsi="宋体" w:eastAsia="宋体" w:cs="宋体"/>
          <w:sz w:val="24"/>
          <w:szCs w:val="24"/>
        </w:rPr>
      </w:pPr>
      <w:r>
        <w:rPr>
          <w:rFonts w:ascii="宋体" w:hAnsi="宋体" w:eastAsia="宋体" w:cs="宋体"/>
          <w:spacing w:val="-1"/>
          <w:sz w:val="24"/>
          <w:szCs w:val="24"/>
        </w:rPr>
        <w:t>②留样食品应按照品种分别盛放于清洁消毒后的密闭专用容器内。</w:t>
      </w:r>
    </w:p>
    <w:p w14:paraId="62654503">
      <w:pPr>
        <w:spacing w:before="160" w:line="360" w:lineRule="auto"/>
        <w:ind w:left="419"/>
        <w:rPr>
          <w:rFonts w:ascii="宋体" w:hAnsi="宋体" w:eastAsia="宋体" w:cs="宋体"/>
          <w:sz w:val="24"/>
          <w:szCs w:val="24"/>
        </w:rPr>
      </w:pPr>
      <w:r>
        <w:rPr>
          <w:rFonts w:ascii="宋体" w:hAnsi="宋体" w:eastAsia="宋体" w:cs="宋体"/>
          <w:spacing w:val="-1"/>
          <w:sz w:val="24"/>
          <w:szCs w:val="24"/>
        </w:rPr>
        <w:t>③每个品种留样不应少于125g</w:t>
      </w:r>
      <w:r>
        <w:rPr>
          <w:rFonts w:hint="eastAsia" w:ascii="宋体" w:hAnsi="宋体" w:eastAsia="宋体" w:cs="宋体"/>
          <w:spacing w:val="-1"/>
          <w:sz w:val="24"/>
          <w:szCs w:val="24"/>
        </w:rPr>
        <w:t>，留存样品须</w:t>
      </w:r>
      <w:r>
        <w:rPr>
          <w:rFonts w:ascii="宋体" w:hAnsi="宋体" w:eastAsia="宋体" w:cs="宋体"/>
          <w:spacing w:val="-1"/>
          <w:sz w:val="24"/>
          <w:szCs w:val="24"/>
        </w:rPr>
        <w:t>在0∽4℃的冷藏条件下，存放48h以上。</w:t>
      </w:r>
    </w:p>
    <w:p w14:paraId="519A874A">
      <w:pPr>
        <w:spacing w:before="164" w:line="360" w:lineRule="auto"/>
        <w:ind w:firstLine="468" w:firstLineChars="200"/>
        <w:jc w:val="left"/>
        <w:rPr>
          <w:rFonts w:ascii="宋体" w:hAnsi="宋体" w:eastAsia="宋体" w:cs="宋体"/>
          <w:sz w:val="24"/>
          <w:szCs w:val="24"/>
        </w:rPr>
      </w:pPr>
      <w:r>
        <w:rPr>
          <w:rFonts w:ascii="宋体" w:hAnsi="宋体" w:eastAsia="宋体" w:cs="宋体"/>
          <w:spacing w:val="-3"/>
          <w:sz w:val="24"/>
          <w:szCs w:val="24"/>
        </w:rPr>
        <w:t>④在盛放留样食品的容器上应标注留样食品名称、留样时间(月、日、时)，或者标注与留样</w:t>
      </w:r>
      <w:r>
        <w:rPr>
          <w:rFonts w:ascii="宋体" w:hAnsi="宋体" w:eastAsia="宋体" w:cs="宋体"/>
          <w:spacing w:val="-4"/>
          <w:sz w:val="24"/>
          <w:szCs w:val="24"/>
        </w:rPr>
        <w:t>记录相对应的标识。</w:t>
      </w:r>
    </w:p>
    <w:p w14:paraId="02DD4625">
      <w:pPr>
        <w:spacing w:before="176" w:line="360" w:lineRule="auto"/>
        <w:ind w:left="2" w:right="50" w:firstLine="416"/>
        <w:rPr>
          <w:rFonts w:ascii="宋体" w:hAnsi="宋体" w:eastAsia="宋体" w:cs="宋体"/>
          <w:sz w:val="24"/>
          <w:szCs w:val="24"/>
        </w:rPr>
      </w:pPr>
      <w:r>
        <w:rPr>
          <w:rFonts w:ascii="宋体" w:hAnsi="宋体" w:eastAsia="宋体" w:cs="宋体"/>
          <w:sz w:val="24"/>
          <w:szCs w:val="24"/>
        </w:rPr>
        <w:t>⑤应由专人管理留样食品、记录留样情况，记录内容包括留样食品名称、留样时间（月、日、时）、留样人员</w:t>
      </w:r>
      <w:r>
        <w:rPr>
          <w:rFonts w:ascii="宋体" w:hAnsi="宋体" w:eastAsia="宋体" w:cs="宋体"/>
          <w:spacing w:val="1"/>
          <w:sz w:val="24"/>
          <w:szCs w:val="24"/>
        </w:rPr>
        <w:t xml:space="preserve"> </w:t>
      </w:r>
      <w:r>
        <w:rPr>
          <w:rFonts w:ascii="宋体" w:hAnsi="宋体" w:eastAsia="宋体" w:cs="宋体"/>
          <w:spacing w:val="-10"/>
          <w:sz w:val="24"/>
          <w:szCs w:val="24"/>
        </w:rPr>
        <w:t>等。</w:t>
      </w:r>
    </w:p>
    <w:p w14:paraId="5721A7AE">
      <w:pPr>
        <w:spacing w:before="157" w:line="360" w:lineRule="auto"/>
        <w:ind w:left="419"/>
        <w:rPr>
          <w:rFonts w:ascii="宋体" w:hAnsi="宋体" w:eastAsia="宋体" w:cs="宋体"/>
          <w:sz w:val="24"/>
          <w:szCs w:val="24"/>
        </w:rPr>
      </w:pPr>
      <w:r>
        <w:rPr>
          <w:rFonts w:ascii="宋体" w:hAnsi="宋体" w:eastAsia="宋体" w:cs="宋体"/>
          <w:sz w:val="24"/>
          <w:szCs w:val="24"/>
        </w:rPr>
        <w:t>⑥一旦发生食物中毒或疑似食物中毒事故，应及时提供留样样</w:t>
      </w:r>
      <w:r>
        <w:rPr>
          <w:rFonts w:ascii="宋体" w:hAnsi="宋体" w:eastAsia="宋体" w:cs="宋体"/>
          <w:spacing w:val="-1"/>
          <w:sz w:val="24"/>
          <w:szCs w:val="24"/>
        </w:rPr>
        <w:t>品，配合监管部门进行调査处理。</w:t>
      </w:r>
    </w:p>
    <w:p w14:paraId="50295122">
      <w:pPr>
        <w:spacing w:before="159" w:line="360" w:lineRule="auto"/>
        <w:ind w:left="427"/>
        <w:rPr>
          <w:rFonts w:ascii="宋体" w:hAnsi="宋体" w:eastAsia="宋体" w:cs="宋体"/>
          <w:sz w:val="24"/>
          <w:szCs w:val="24"/>
        </w:rPr>
      </w:pPr>
      <w:r>
        <w:rPr>
          <w:rFonts w:ascii="宋体" w:hAnsi="宋体" w:eastAsia="宋体" w:cs="宋体"/>
          <w:spacing w:val="-1"/>
          <w:sz w:val="24"/>
          <w:szCs w:val="24"/>
        </w:rPr>
        <w:t>（3）严格控制餐厨废弃物的流向，做好分类处理和回收利用工作。</w:t>
      </w:r>
    </w:p>
    <w:p w14:paraId="0746295B">
      <w:pPr>
        <w:spacing w:before="156" w:line="360" w:lineRule="auto"/>
        <w:ind w:left="525"/>
        <w:rPr>
          <w:rFonts w:ascii="宋体" w:hAnsi="宋体" w:eastAsia="宋体" w:cs="宋体"/>
          <w:sz w:val="24"/>
          <w:szCs w:val="24"/>
        </w:rPr>
      </w:pPr>
      <w:r>
        <w:rPr>
          <w:rFonts w:ascii="宋体" w:hAnsi="宋体" w:eastAsia="宋体" w:cs="宋体"/>
          <w:spacing w:val="-1"/>
          <w:sz w:val="24"/>
          <w:szCs w:val="24"/>
        </w:rPr>
        <w:t>4、人员用工管理</w:t>
      </w:r>
    </w:p>
    <w:p w14:paraId="5DE2D3C9">
      <w:pPr>
        <w:spacing w:before="159" w:line="360" w:lineRule="auto"/>
        <w:ind w:left="1" w:firstLine="425"/>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1"/>
          <w:sz w:val="24"/>
          <w:szCs w:val="24"/>
        </w:rPr>
        <w:t>工作人员由中标人自行招聘和管理，采购人有权对食堂用工情况进行监督和检</w:t>
      </w:r>
      <w:r>
        <w:rPr>
          <w:rFonts w:ascii="宋体" w:hAnsi="宋体" w:eastAsia="宋体" w:cs="宋体"/>
          <w:spacing w:val="-2"/>
          <w:sz w:val="24"/>
          <w:szCs w:val="24"/>
        </w:rPr>
        <w:t>查。中标人在员工招聘、工</w:t>
      </w:r>
      <w:r>
        <w:rPr>
          <w:rFonts w:ascii="宋体" w:hAnsi="宋体" w:eastAsia="宋体" w:cs="宋体"/>
          <w:sz w:val="24"/>
          <w:szCs w:val="24"/>
        </w:rPr>
        <w:t xml:space="preserve"> 资发放、保险福利等方面必须符合相关法律法规，自行承担食堂员工劳动合同的签订、劳务纠</w:t>
      </w:r>
      <w:r>
        <w:rPr>
          <w:rFonts w:ascii="宋体" w:hAnsi="宋体" w:eastAsia="宋体" w:cs="宋体"/>
          <w:spacing w:val="-1"/>
          <w:sz w:val="24"/>
          <w:szCs w:val="24"/>
        </w:rPr>
        <w:t>纷的处理等相关经济</w:t>
      </w:r>
      <w:r>
        <w:rPr>
          <w:rFonts w:ascii="宋体" w:hAnsi="宋体" w:eastAsia="宋体" w:cs="宋体"/>
          <w:sz w:val="24"/>
          <w:szCs w:val="24"/>
        </w:rPr>
        <w:t xml:space="preserve"> </w:t>
      </w:r>
      <w:r>
        <w:rPr>
          <w:rFonts w:ascii="宋体" w:hAnsi="宋体" w:eastAsia="宋体" w:cs="宋体"/>
          <w:spacing w:val="-2"/>
          <w:sz w:val="24"/>
          <w:szCs w:val="24"/>
        </w:rPr>
        <w:t>和法律责任。</w:t>
      </w:r>
    </w:p>
    <w:p w14:paraId="58E6ED39">
      <w:pPr>
        <w:spacing w:before="157" w:line="360" w:lineRule="auto"/>
        <w:ind w:firstLine="426"/>
        <w:rPr>
          <w:rFonts w:ascii="宋体" w:hAnsi="宋体" w:eastAsia="宋体" w:cs="宋体"/>
          <w:sz w:val="24"/>
          <w:szCs w:val="24"/>
        </w:rPr>
      </w:pPr>
      <w:r>
        <w:rPr>
          <w:rFonts w:ascii="宋体" w:hAnsi="宋体" w:eastAsia="宋体" w:cs="宋体"/>
          <w:spacing w:val="-1"/>
          <w:sz w:val="24"/>
          <w:szCs w:val="24"/>
        </w:rPr>
        <w:t>（</w:t>
      </w:r>
      <w:r>
        <w:rPr>
          <w:rFonts w:hint="eastAsia" w:ascii="宋体" w:hAnsi="宋体" w:eastAsia="宋体" w:cs="宋体"/>
          <w:spacing w:val="-1"/>
          <w:sz w:val="24"/>
          <w:szCs w:val="24"/>
        </w:rPr>
        <w:t>2</w:t>
      </w:r>
      <w:r>
        <w:rPr>
          <w:rFonts w:ascii="宋体" w:hAnsi="宋体" w:eastAsia="宋体" w:cs="宋体"/>
          <w:spacing w:val="-1"/>
          <w:sz w:val="24"/>
          <w:szCs w:val="24"/>
        </w:rPr>
        <w:t>）所有工作人员均持有有效身份证、健康证，工作人员按行业规定持证上岗。所</w:t>
      </w:r>
      <w:r>
        <w:rPr>
          <w:rFonts w:ascii="宋体" w:hAnsi="宋体" w:eastAsia="宋体" w:cs="宋体"/>
          <w:spacing w:val="-2"/>
          <w:sz w:val="24"/>
          <w:szCs w:val="24"/>
        </w:rPr>
        <w:t>有人员每年进行一次健康体</w:t>
      </w:r>
      <w:r>
        <w:rPr>
          <w:rFonts w:ascii="宋体" w:hAnsi="宋体" w:eastAsia="宋体" w:cs="宋体"/>
          <w:sz w:val="24"/>
          <w:szCs w:val="24"/>
        </w:rPr>
        <w:t xml:space="preserve"> 检，健康检查费用由中标人承担。体检合格方可上岗</w:t>
      </w:r>
      <w:r>
        <w:rPr>
          <w:rFonts w:ascii="宋体" w:hAnsi="宋体" w:eastAsia="宋体" w:cs="宋体"/>
          <w:spacing w:val="-1"/>
          <w:sz w:val="24"/>
          <w:szCs w:val="24"/>
        </w:rPr>
        <w:t>，并建立相应管理档案， 且报采购人管理部门备案。</w:t>
      </w:r>
    </w:p>
    <w:p w14:paraId="2BB4B523">
      <w:pPr>
        <w:spacing w:before="158" w:line="360" w:lineRule="auto"/>
        <w:ind w:firstLine="476" w:firstLineChars="200"/>
        <w:jc w:val="left"/>
        <w:rPr>
          <w:rFonts w:ascii="宋体" w:hAnsi="宋体" w:eastAsia="宋体" w:cs="宋体"/>
          <w:sz w:val="24"/>
          <w:szCs w:val="24"/>
        </w:rPr>
      </w:pPr>
      <w:r>
        <w:rPr>
          <w:rFonts w:ascii="宋体" w:hAnsi="宋体" w:eastAsia="宋体" w:cs="宋体"/>
          <w:spacing w:val="-1"/>
          <w:sz w:val="24"/>
          <w:szCs w:val="24"/>
        </w:rPr>
        <w:t>（</w:t>
      </w:r>
      <w:r>
        <w:rPr>
          <w:rFonts w:hint="eastAsia" w:ascii="宋体" w:hAnsi="宋体" w:eastAsia="宋体" w:cs="宋体"/>
          <w:spacing w:val="-1"/>
          <w:sz w:val="24"/>
          <w:szCs w:val="24"/>
        </w:rPr>
        <w:t>3</w:t>
      </w:r>
      <w:r>
        <w:rPr>
          <w:rFonts w:ascii="宋体" w:hAnsi="宋体" w:eastAsia="宋体" w:cs="宋体"/>
          <w:spacing w:val="-1"/>
          <w:sz w:val="24"/>
          <w:szCs w:val="24"/>
        </w:rPr>
        <w:t>）食堂工作人员必须身体健康，形象端庄，人员要合理配置，服装要求统一，</w:t>
      </w:r>
      <w:r>
        <w:rPr>
          <w:rFonts w:ascii="宋体" w:hAnsi="宋体" w:eastAsia="宋体" w:cs="宋体"/>
          <w:spacing w:val="-2"/>
          <w:sz w:val="24"/>
          <w:szCs w:val="24"/>
        </w:rPr>
        <w:t>服装费用由中标人自行承担。</w:t>
      </w:r>
    </w:p>
    <w:p w14:paraId="2B48A809">
      <w:pPr>
        <w:spacing w:before="160" w:line="360" w:lineRule="auto"/>
        <w:ind w:left="1" w:firstLine="425"/>
        <w:rPr>
          <w:rFonts w:ascii="宋体" w:hAnsi="宋体" w:eastAsia="宋体" w:cs="宋体"/>
          <w:sz w:val="24"/>
          <w:szCs w:val="24"/>
        </w:rPr>
      </w:pPr>
      <w:r>
        <w:rPr>
          <w:rFonts w:ascii="宋体" w:hAnsi="宋体" w:eastAsia="宋体" w:cs="宋体"/>
          <w:spacing w:val="-1"/>
          <w:sz w:val="24"/>
          <w:szCs w:val="24"/>
        </w:rPr>
        <w:t>（</w:t>
      </w:r>
      <w:r>
        <w:rPr>
          <w:rFonts w:hint="eastAsia" w:ascii="宋体" w:hAnsi="宋体" w:eastAsia="宋体" w:cs="宋体"/>
          <w:spacing w:val="-1"/>
          <w:sz w:val="24"/>
          <w:szCs w:val="24"/>
        </w:rPr>
        <w:t>4</w:t>
      </w:r>
      <w:r>
        <w:rPr>
          <w:rFonts w:ascii="宋体" w:hAnsi="宋体" w:eastAsia="宋体" w:cs="宋体"/>
          <w:spacing w:val="-1"/>
          <w:sz w:val="24"/>
          <w:szCs w:val="24"/>
        </w:rPr>
        <w:t>）中标人要定期组织员工培训，对食堂员工的思想道德、业务素质、安全健康等</w:t>
      </w:r>
      <w:r>
        <w:rPr>
          <w:rFonts w:ascii="宋体" w:hAnsi="宋体" w:eastAsia="宋体" w:cs="宋体"/>
          <w:spacing w:val="-2"/>
          <w:sz w:val="24"/>
          <w:szCs w:val="24"/>
        </w:rPr>
        <w:t>进行全面管理，所有人员应</w:t>
      </w:r>
      <w:r>
        <w:rPr>
          <w:rFonts w:ascii="宋体" w:hAnsi="宋体" w:eastAsia="宋体" w:cs="宋体"/>
          <w:sz w:val="24"/>
          <w:szCs w:val="24"/>
        </w:rPr>
        <w:t xml:space="preserve"> </w:t>
      </w:r>
      <w:r>
        <w:rPr>
          <w:rFonts w:ascii="宋体" w:hAnsi="宋体" w:eastAsia="宋体" w:cs="宋体"/>
          <w:spacing w:val="-1"/>
          <w:sz w:val="24"/>
          <w:szCs w:val="24"/>
        </w:rPr>
        <w:t>规范服务操作程序，做到文明用语、礼貌服务。</w:t>
      </w:r>
    </w:p>
    <w:p w14:paraId="188C1A10">
      <w:pPr>
        <w:spacing w:before="156" w:line="360" w:lineRule="auto"/>
        <w:ind w:left="425"/>
        <w:rPr>
          <w:rFonts w:ascii="宋体" w:hAnsi="宋体" w:eastAsia="宋体" w:cs="宋体"/>
          <w:sz w:val="24"/>
          <w:szCs w:val="24"/>
        </w:rPr>
      </w:pPr>
      <w:r>
        <w:rPr>
          <w:rFonts w:ascii="宋体" w:hAnsi="宋体" w:eastAsia="宋体" w:cs="宋体"/>
          <w:spacing w:val="-2"/>
          <w:sz w:val="24"/>
          <w:szCs w:val="24"/>
        </w:rPr>
        <w:t>5、监督考核</w:t>
      </w:r>
    </w:p>
    <w:p w14:paraId="7C9D4DD6">
      <w:pPr>
        <w:spacing w:before="155" w:line="360" w:lineRule="auto"/>
        <w:ind w:right="5" w:firstLine="427"/>
        <w:rPr>
          <w:rFonts w:ascii="宋体" w:hAnsi="宋体" w:eastAsia="宋体" w:cs="宋体"/>
          <w:sz w:val="24"/>
          <w:szCs w:val="24"/>
        </w:rPr>
      </w:pPr>
      <w:r>
        <w:rPr>
          <w:rFonts w:ascii="宋体" w:hAnsi="宋体" w:eastAsia="宋体" w:cs="宋体"/>
          <w:spacing w:val="-1"/>
          <w:sz w:val="24"/>
          <w:szCs w:val="24"/>
        </w:rPr>
        <w:t>（1）医院业务管理部门成立考核小组，按照国家相关法律法规、规范</w:t>
      </w:r>
      <w:r>
        <w:rPr>
          <w:rFonts w:ascii="宋体" w:hAnsi="宋体" w:eastAsia="宋体" w:cs="宋体"/>
          <w:spacing w:val="-2"/>
          <w:sz w:val="24"/>
          <w:szCs w:val="24"/>
        </w:rPr>
        <w:t>及医院相关规章制度以及管理服务的要求</w:t>
      </w:r>
      <w:r>
        <w:rPr>
          <w:rFonts w:ascii="宋体" w:hAnsi="宋体" w:eastAsia="宋体" w:cs="宋体"/>
          <w:sz w:val="24"/>
          <w:szCs w:val="24"/>
        </w:rPr>
        <w:t xml:space="preserve"> 与投标人的服务承诺，对中标人的经营状况、食品卫生、饭菜质量、菜品的品种、价格、原材料购置渠道、食品留样观察、服务态度、综合治理、生产安全、从业人员情况、培训状况、操作规程、食品存储标准、患者治疗饮食工作的开展进行监督、检查和指导，每月随机抽查，每季度进行考</w:t>
      </w:r>
      <w:r>
        <w:rPr>
          <w:rFonts w:ascii="宋体" w:hAnsi="宋体" w:eastAsia="宋体" w:cs="宋体"/>
          <w:spacing w:val="-1"/>
          <w:sz w:val="24"/>
          <w:szCs w:val="24"/>
        </w:rPr>
        <w:t>核。</w:t>
      </w:r>
    </w:p>
    <w:p w14:paraId="24B1ADA0">
      <w:pPr>
        <w:spacing w:before="159" w:line="360" w:lineRule="auto"/>
        <w:ind w:firstLine="423"/>
        <w:rPr>
          <w:rFonts w:ascii="宋体" w:hAnsi="宋体" w:eastAsia="宋体" w:cs="宋体"/>
          <w:color w:val="000000" w:themeColor="text1"/>
          <w:sz w:val="24"/>
          <w:szCs w:val="24"/>
          <w14:textFill>
            <w14:solidFill>
              <w14:schemeClr w14:val="tx1"/>
            </w14:solidFill>
          </w14:textFill>
        </w:rPr>
      </w:pPr>
      <w:r>
        <w:rPr>
          <w:rFonts w:ascii="宋体" w:hAnsi="宋体" w:eastAsia="宋体" w:cs="宋体"/>
          <w:spacing w:val="-2"/>
          <w:sz w:val="24"/>
          <w:szCs w:val="24"/>
        </w:rPr>
        <w:t>（2）</w:t>
      </w:r>
      <w:r>
        <w:rPr>
          <w:rFonts w:ascii="宋体" w:hAnsi="宋体" w:eastAsia="宋体" w:cs="宋体"/>
          <w:color w:val="000000" w:themeColor="text1"/>
          <w:spacing w:val="-2"/>
          <w:sz w:val="24"/>
          <w:szCs w:val="24"/>
          <w14:textFill>
            <w14:solidFill>
              <w14:schemeClr w14:val="tx1"/>
            </w14:solidFill>
          </w14:textFill>
        </w:rPr>
        <w:t>考核小组不定期对食堂进行满意度调查或食堂管理综合考核，具体内容详</w:t>
      </w:r>
      <w:r>
        <w:rPr>
          <w:rFonts w:ascii="宋体" w:hAnsi="宋体" w:eastAsia="宋体" w:cs="宋体"/>
          <w:color w:val="000000" w:themeColor="text1"/>
          <w:spacing w:val="-3"/>
          <w:sz w:val="24"/>
          <w:szCs w:val="24"/>
          <w14:textFill>
            <w14:solidFill>
              <w14:schemeClr w14:val="tx1"/>
            </w14:solidFill>
          </w14:textFill>
        </w:rPr>
        <w:t>见附件：患者满意度调查、职工满意度调查、食堂管理综合考核表。满意度调查和综合考核结果等于或低于85分为不合格，85分—80分</w:t>
      </w:r>
      <w:r>
        <w:rPr>
          <w:rFonts w:hint="eastAsia" w:ascii="宋体" w:hAnsi="宋体" w:eastAsia="宋体" w:cs="宋体"/>
          <w:color w:val="000000" w:themeColor="text1"/>
          <w:spacing w:val="-3"/>
          <w:sz w:val="24"/>
          <w:szCs w:val="24"/>
          <w14:textFill>
            <w14:solidFill>
              <w14:schemeClr w14:val="tx1"/>
            </w14:solidFill>
          </w14:textFill>
        </w:rPr>
        <w:t>，每次</w:t>
      </w:r>
      <w:r>
        <w:rPr>
          <w:rFonts w:ascii="宋体" w:hAnsi="宋体" w:eastAsia="宋体" w:cs="宋体"/>
          <w:color w:val="000000" w:themeColor="text1"/>
          <w:spacing w:val="-3"/>
          <w:sz w:val="24"/>
          <w:szCs w:val="24"/>
          <w14:textFill>
            <w14:solidFill>
              <w14:schemeClr w14:val="tx1"/>
            </w14:solidFill>
          </w14:textFill>
        </w:rPr>
        <w:t>扣</w:t>
      </w:r>
      <w:r>
        <w:rPr>
          <w:rFonts w:ascii="宋体" w:hAnsi="宋体" w:eastAsia="宋体" w:cs="宋体"/>
          <w:strike/>
          <w:color w:val="000000" w:themeColor="text1"/>
          <w:spacing w:val="-3"/>
          <w:sz w:val="24"/>
          <w:szCs w:val="24"/>
          <w14:textFill>
            <w14:solidFill>
              <w14:schemeClr w14:val="tx1"/>
            </w14:solidFill>
          </w14:textFill>
        </w:rPr>
        <w:t>除</w:t>
      </w:r>
      <w:r>
        <w:rPr>
          <w:rFonts w:hint="eastAsia" w:ascii="宋体" w:hAnsi="宋体" w:eastAsia="宋体" w:cs="宋体"/>
          <w:color w:val="000000" w:themeColor="text1"/>
          <w:spacing w:val="-3"/>
          <w:sz w:val="24"/>
          <w:szCs w:val="24"/>
          <w14:textFill>
            <w14:solidFill>
              <w14:schemeClr w14:val="tx1"/>
            </w14:solidFill>
          </w14:textFill>
        </w:rPr>
        <w:t>罚</w:t>
      </w:r>
      <w:r>
        <w:rPr>
          <w:rFonts w:ascii="宋体" w:hAnsi="宋体" w:eastAsia="宋体" w:cs="宋体"/>
          <w:color w:val="000000" w:themeColor="text1"/>
          <w:spacing w:val="-3"/>
          <w:sz w:val="24"/>
          <w:szCs w:val="24"/>
          <w14:textFill>
            <w14:solidFill>
              <w14:schemeClr w14:val="tx1"/>
            </w14:solidFill>
          </w14:textFill>
        </w:rPr>
        <w:t>1000元，</w:t>
      </w:r>
      <w:r>
        <w:rPr>
          <w:rFonts w:ascii="宋体" w:hAnsi="宋体" w:eastAsia="宋体" w:cs="宋体"/>
          <w:color w:val="000000" w:themeColor="text1"/>
          <w:spacing w:val="8"/>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79分—75分，</w:t>
      </w:r>
      <w:r>
        <w:rPr>
          <w:rFonts w:hint="eastAsia" w:ascii="宋体" w:hAnsi="宋体" w:eastAsia="宋体" w:cs="宋体"/>
          <w:color w:val="000000" w:themeColor="text1"/>
          <w:spacing w:val="-1"/>
          <w:sz w:val="24"/>
          <w:szCs w:val="24"/>
          <w14:textFill>
            <w14:solidFill>
              <w14:schemeClr w14:val="tx1"/>
            </w14:solidFill>
          </w14:textFill>
        </w:rPr>
        <w:t>每次</w:t>
      </w:r>
      <w:r>
        <w:rPr>
          <w:rFonts w:ascii="宋体" w:hAnsi="宋体" w:eastAsia="宋体" w:cs="宋体"/>
          <w:color w:val="000000" w:themeColor="text1"/>
          <w:spacing w:val="-1"/>
          <w:sz w:val="24"/>
          <w:szCs w:val="24"/>
          <w14:textFill>
            <w14:solidFill>
              <w14:schemeClr w14:val="tx1"/>
            </w14:solidFill>
          </w14:textFill>
        </w:rPr>
        <w:t>扣</w:t>
      </w:r>
      <w:r>
        <w:rPr>
          <w:rFonts w:ascii="宋体" w:hAnsi="宋体" w:eastAsia="宋体" w:cs="宋体"/>
          <w:strike/>
          <w:color w:val="000000" w:themeColor="text1"/>
          <w:spacing w:val="-1"/>
          <w:sz w:val="24"/>
          <w:szCs w:val="24"/>
          <w14:textFill>
            <w14:solidFill>
              <w14:schemeClr w14:val="tx1"/>
            </w14:solidFill>
          </w14:textFill>
        </w:rPr>
        <w:t>除</w:t>
      </w:r>
      <w:r>
        <w:rPr>
          <w:rFonts w:hint="eastAsia" w:ascii="宋体" w:hAnsi="宋体" w:eastAsia="宋体" w:cs="宋体"/>
          <w:color w:val="000000" w:themeColor="text1"/>
          <w:spacing w:val="-3"/>
          <w:sz w:val="24"/>
          <w:szCs w:val="24"/>
          <w14:textFill>
            <w14:solidFill>
              <w14:schemeClr w14:val="tx1"/>
            </w14:solidFill>
          </w14:textFill>
        </w:rPr>
        <w:t>罚</w:t>
      </w:r>
      <w:r>
        <w:rPr>
          <w:rFonts w:ascii="宋体" w:hAnsi="宋体" w:eastAsia="宋体" w:cs="宋体"/>
          <w:color w:val="000000" w:themeColor="text1"/>
          <w:spacing w:val="-1"/>
          <w:sz w:val="24"/>
          <w:szCs w:val="24"/>
          <w14:textFill>
            <w14:solidFill>
              <w14:schemeClr w14:val="tx1"/>
            </w14:solidFill>
          </w14:textFill>
        </w:rPr>
        <w:t>1500元，低于75分，</w:t>
      </w:r>
      <w:r>
        <w:rPr>
          <w:rFonts w:hint="eastAsia" w:ascii="宋体" w:hAnsi="宋体" w:eastAsia="宋体" w:cs="宋体"/>
          <w:color w:val="000000" w:themeColor="text1"/>
          <w:spacing w:val="-1"/>
          <w:sz w:val="24"/>
          <w:szCs w:val="24"/>
          <w14:textFill>
            <w14:solidFill>
              <w14:schemeClr w14:val="tx1"/>
            </w14:solidFill>
          </w14:textFill>
        </w:rPr>
        <w:t>每次</w:t>
      </w:r>
      <w:r>
        <w:rPr>
          <w:rFonts w:ascii="宋体" w:hAnsi="宋体" w:eastAsia="宋体" w:cs="宋体"/>
          <w:color w:val="000000" w:themeColor="text1"/>
          <w:spacing w:val="-1"/>
          <w:sz w:val="24"/>
          <w:szCs w:val="24"/>
          <w14:textFill>
            <w14:solidFill>
              <w14:schemeClr w14:val="tx1"/>
            </w14:solidFill>
          </w14:textFill>
        </w:rPr>
        <w:t>扣</w:t>
      </w:r>
      <w:r>
        <w:rPr>
          <w:rFonts w:ascii="宋体" w:hAnsi="宋体" w:eastAsia="宋体" w:cs="宋体"/>
          <w:strike/>
          <w:color w:val="000000" w:themeColor="text1"/>
          <w:spacing w:val="-1"/>
          <w:sz w:val="24"/>
          <w:szCs w:val="24"/>
          <w14:textFill>
            <w14:solidFill>
              <w14:schemeClr w14:val="tx1"/>
            </w14:solidFill>
          </w14:textFill>
        </w:rPr>
        <w:t>除</w:t>
      </w:r>
      <w:r>
        <w:rPr>
          <w:rFonts w:hint="eastAsia" w:ascii="宋体" w:hAnsi="宋体" w:eastAsia="宋体" w:cs="宋体"/>
          <w:color w:val="000000" w:themeColor="text1"/>
          <w:spacing w:val="-3"/>
          <w:sz w:val="24"/>
          <w:szCs w:val="24"/>
          <w14:textFill>
            <w14:solidFill>
              <w14:schemeClr w14:val="tx1"/>
            </w14:solidFill>
          </w14:textFill>
        </w:rPr>
        <w:t>罚</w:t>
      </w:r>
      <w:r>
        <w:rPr>
          <w:rFonts w:ascii="宋体" w:hAnsi="宋体" w:eastAsia="宋体" w:cs="宋体"/>
          <w:color w:val="000000" w:themeColor="text1"/>
          <w:spacing w:val="-1"/>
          <w:sz w:val="24"/>
          <w:szCs w:val="24"/>
          <w14:textFill>
            <w14:solidFill>
              <w14:schemeClr w14:val="tx1"/>
            </w14:solidFill>
          </w14:textFill>
        </w:rPr>
        <w:t>3000元。处罚款项由采购人在次月支付投标人营业收入中直接扣除。</w:t>
      </w:r>
    </w:p>
    <w:p w14:paraId="5B83B406">
      <w:pPr>
        <w:spacing w:before="157" w:line="360" w:lineRule="auto"/>
        <w:ind w:right="1" w:firstLine="4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（3）行政管理部门或采购人在巡查中发现食堂存在食品安全问题，通知中标人</w:t>
      </w:r>
      <w:r>
        <w:rPr>
          <w:rFonts w:ascii="宋体" w:hAnsi="宋体" w:eastAsia="宋体" w:cs="宋体"/>
          <w:color w:val="000000" w:themeColor="text1"/>
          <w:spacing w:val="-2"/>
          <w:sz w:val="24"/>
          <w:szCs w:val="24"/>
          <w14:textFill>
            <w14:solidFill>
              <w14:schemeClr w14:val="tx1"/>
            </w14:solidFill>
          </w14:textFill>
        </w:rPr>
        <w:t>整改并在次月支付投标人营业收</w:t>
      </w:r>
      <w:r>
        <w:rPr>
          <w:rFonts w:ascii="宋体" w:hAnsi="宋体" w:eastAsia="宋体" w:cs="宋体"/>
          <w:color w:val="000000" w:themeColor="text1"/>
          <w:spacing w:val="-1"/>
          <w:sz w:val="24"/>
          <w:szCs w:val="24"/>
          <w14:textFill>
            <w14:solidFill>
              <w14:schemeClr w14:val="tx1"/>
            </w14:solidFill>
          </w14:textFill>
        </w:rPr>
        <w:t>入中直接扣除1000-2000元的处罚；在食堂经营过程中出现安全、卫生等重大问题须赔付的，采购人有权用中标人的经营收入先行支付相关费用（并终止合同）。</w:t>
      </w:r>
    </w:p>
    <w:p w14:paraId="109C4126">
      <w:pPr>
        <w:spacing w:before="160" w:line="360" w:lineRule="auto"/>
        <w:ind w:left="421"/>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9、其他要求</w:t>
      </w:r>
    </w:p>
    <w:p w14:paraId="1F622A49">
      <w:pPr>
        <w:spacing w:before="155" w:line="360" w:lineRule="auto"/>
        <w:ind w:left="4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（1）投标人不得将食堂经营管理项目进行任何方式的分包、转包。</w:t>
      </w:r>
    </w:p>
    <w:p w14:paraId="66092712">
      <w:pPr>
        <w:spacing w:before="157" w:line="360" w:lineRule="auto"/>
        <w:ind w:firstLine="460" w:firstLineChars="200"/>
        <w:jc w:val="left"/>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5"/>
          <w:sz w:val="24"/>
          <w:szCs w:val="24"/>
          <w14:textFill>
            <w14:solidFill>
              <w14:schemeClr w14:val="tx1"/>
            </w14:solidFill>
          </w14:textFill>
        </w:rPr>
        <w:t>（</w:t>
      </w:r>
      <w:r>
        <w:rPr>
          <w:rFonts w:hint="eastAsia" w:ascii="宋体" w:hAnsi="宋体" w:eastAsia="宋体" w:cs="宋体"/>
          <w:color w:val="000000" w:themeColor="text1"/>
          <w:spacing w:val="-5"/>
          <w:sz w:val="24"/>
          <w:szCs w:val="24"/>
          <w14:textFill>
            <w14:solidFill>
              <w14:schemeClr w14:val="tx1"/>
            </w14:solidFill>
          </w14:textFill>
        </w:rPr>
        <w:t>2</w:t>
      </w:r>
      <w:r>
        <w:rPr>
          <w:rFonts w:ascii="宋体" w:hAnsi="宋体" w:eastAsia="宋体" w:cs="宋体"/>
          <w:color w:val="000000" w:themeColor="text1"/>
          <w:spacing w:val="-5"/>
          <w:sz w:val="24"/>
          <w:szCs w:val="24"/>
          <w14:textFill>
            <w14:solidFill>
              <w14:schemeClr w14:val="tx1"/>
            </w14:solidFill>
          </w14:textFill>
        </w:rPr>
        <w:t>）本次招标所提出的托管经营项目和相关要求、各项经营指</w:t>
      </w:r>
      <w:r>
        <w:rPr>
          <w:rFonts w:ascii="宋体" w:hAnsi="宋体" w:eastAsia="宋体" w:cs="宋体"/>
          <w:color w:val="000000" w:themeColor="text1"/>
          <w:spacing w:val="-6"/>
          <w:sz w:val="24"/>
          <w:szCs w:val="24"/>
          <w14:textFill>
            <w14:solidFill>
              <w14:schemeClr w14:val="tx1"/>
            </w14:solidFill>
          </w14:textFill>
        </w:rPr>
        <w:t>标如果与项目现场情况有差异，以现场情况为准，</w:t>
      </w:r>
      <w:r>
        <w:rPr>
          <w:rFonts w:ascii="宋体" w:hAnsi="宋体" w:eastAsia="宋体" w:cs="宋体"/>
          <w:color w:val="000000" w:themeColor="text1"/>
          <w:spacing w:val="-1"/>
          <w:sz w:val="24"/>
          <w:szCs w:val="24"/>
          <w14:textFill>
            <w14:solidFill>
              <w14:schemeClr w14:val="tx1"/>
            </w14:solidFill>
          </w14:textFill>
        </w:rPr>
        <w:t>投标供应商应自行至现场进行勘察。</w:t>
      </w:r>
    </w:p>
    <w:p w14:paraId="0E96BB54">
      <w:pPr>
        <w:pStyle w:val="9"/>
        <w:spacing w:line="360" w:lineRule="auto"/>
        <w:rPr>
          <w:color w:val="000000" w:themeColor="text1"/>
          <w:sz w:val="24"/>
          <w14:textFill>
            <w14:solidFill>
              <w14:schemeClr w14:val="tx1"/>
            </w14:solidFill>
          </w14:textFill>
        </w:rPr>
      </w:pPr>
    </w:p>
    <w:p w14:paraId="3F840331">
      <w:pPr>
        <w:spacing w:before="69" w:line="360" w:lineRule="auto"/>
        <w:ind w:left="679"/>
        <w:outlineLvl w:val="1"/>
        <w:rPr>
          <w:rFonts w:ascii="宋体" w:hAnsi="宋体" w:eastAsia="宋体" w:cs="宋体"/>
          <w:color w:val="000000" w:themeColor="text1"/>
          <w:sz w:val="24"/>
          <w:szCs w:val="24"/>
          <w14:textFill>
            <w14:solidFill>
              <w14:schemeClr w14:val="tx1"/>
            </w14:solidFill>
          </w14:textFill>
        </w:rPr>
      </w:pPr>
      <w:r>
        <w:rPr>
          <w:rFonts w:ascii="宋体" w:hAnsi="宋体" w:eastAsia="宋体" w:cs="宋体"/>
          <w:b/>
          <w:bCs/>
          <w:color w:val="000000" w:themeColor="text1"/>
          <w:spacing w:val="-6"/>
          <w:sz w:val="24"/>
          <w:szCs w:val="24"/>
          <w14:textFill>
            <w14:solidFill>
              <w14:schemeClr w14:val="tx1"/>
            </w14:solidFill>
          </w14:textFill>
        </w:rPr>
        <w:t>四、报价要求</w:t>
      </w:r>
    </w:p>
    <w:p w14:paraId="3C17BC5C">
      <w:pPr>
        <w:spacing w:before="158" w:line="360" w:lineRule="auto"/>
        <w:ind w:left="122"/>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7"/>
          <w:sz w:val="24"/>
          <w:szCs w:val="24"/>
          <w14:textFill>
            <w14:solidFill>
              <w14:schemeClr w14:val="tx1"/>
            </w14:solidFill>
          </w14:textFill>
        </w:rPr>
        <w:t>1、报价方式：</w:t>
      </w:r>
    </w:p>
    <w:p w14:paraId="475D9718">
      <w:pPr>
        <w:spacing w:before="161" w:line="36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（1）</w:t>
      </w:r>
      <w:r>
        <w:rPr>
          <w:rFonts w:ascii="宋体" w:hAnsi="宋体" w:eastAsia="宋体" w:cs="宋体"/>
          <w:color w:val="000000" w:themeColor="text1"/>
          <w:spacing w:val="-77"/>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□总价报价</w:t>
      </w:r>
      <w:r>
        <w:rPr>
          <w:rFonts w:ascii="宋体" w:hAnsi="宋体" w:eastAsia="宋体" w:cs="宋体"/>
          <w:color w:val="000000" w:themeColor="text1"/>
          <w:spacing w:val="3"/>
          <w:sz w:val="24"/>
          <w:szCs w:val="24"/>
          <w14:textFill>
            <w14:solidFill>
              <w14:schemeClr w14:val="tx1"/>
            </w14:solidFill>
          </w14:textFill>
        </w:rPr>
        <w:t>：</w:t>
      </w:r>
      <w:r>
        <w:rPr>
          <w:rFonts w:ascii="宋体" w:hAnsi="宋体" w:eastAsia="宋体" w:cs="宋体"/>
          <w:color w:val="000000" w:themeColor="text1"/>
          <w:spacing w:val="5"/>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w:t>
      </w:r>
    </w:p>
    <w:p w14:paraId="4AC49210">
      <w:pPr>
        <w:spacing w:before="158" w:line="36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（2）</w:t>
      </w:r>
      <w:r>
        <w:rPr>
          <w:rFonts w:ascii="宋体" w:hAnsi="宋体" w:eastAsia="宋体" w:cs="宋体"/>
          <w:color w:val="000000" w:themeColor="text1"/>
          <w:spacing w:val="-77"/>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□费率报价</w:t>
      </w:r>
      <w:r>
        <w:rPr>
          <w:rFonts w:ascii="宋体" w:hAnsi="宋体" w:eastAsia="宋体" w:cs="宋体"/>
          <w:color w:val="000000" w:themeColor="text1"/>
          <w:spacing w:val="3"/>
          <w:sz w:val="24"/>
          <w:szCs w:val="24"/>
          <w14:textFill>
            <w14:solidFill>
              <w14:schemeClr w14:val="tx1"/>
            </w14:solidFill>
          </w14:textFill>
        </w:rPr>
        <w:t>：</w:t>
      </w:r>
      <w:r>
        <w:rPr>
          <w:rFonts w:ascii="宋体" w:hAnsi="宋体" w:eastAsia="宋体" w:cs="宋体"/>
          <w:color w:val="000000" w:themeColor="text1"/>
          <w:spacing w:val="5"/>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w:t>
      </w:r>
    </w:p>
    <w:p w14:paraId="621CEA9F">
      <w:pPr>
        <w:spacing w:before="159" w:line="360" w:lineRule="auto"/>
        <w:ind w:left="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6"/>
          <w:sz w:val="24"/>
          <w:szCs w:val="24"/>
          <w14:textFill>
            <w14:solidFill>
              <w14:schemeClr w14:val="tx1"/>
            </w14:solidFill>
          </w14:textFill>
        </w:rPr>
        <w:t>（3）</w:t>
      </w:r>
      <w:r>
        <w:rPr>
          <w:rFonts w:ascii="宋体" w:hAnsi="宋体" w:eastAsia="宋体" w:cs="宋体"/>
          <w:color w:val="000000" w:themeColor="text1"/>
          <w:spacing w:val="-77"/>
          <w:sz w:val="24"/>
          <w:szCs w:val="24"/>
          <w14:textFill>
            <w14:solidFill>
              <w14:schemeClr w14:val="tx1"/>
            </w14:solidFill>
          </w14:textFill>
        </w:rPr>
        <w:t xml:space="preserve"> </w:t>
      </w:r>
      <w:r>
        <w:rPr>
          <w:rFonts w:ascii="宋体" w:hAnsi="宋体" w:eastAsia="宋体" w:cs="宋体"/>
          <w:color w:val="000000" w:themeColor="text1"/>
          <w:spacing w:val="-6"/>
          <w:sz w:val="24"/>
          <w:szCs w:val="24"/>
          <w14:textFill>
            <w14:solidFill>
              <w14:schemeClr w14:val="tx1"/>
            </w14:solidFill>
          </w14:textFill>
        </w:rPr>
        <w:t>□单价报价</w:t>
      </w:r>
      <w:r>
        <w:rPr>
          <w:rFonts w:ascii="宋体" w:hAnsi="宋体" w:eastAsia="宋体" w:cs="宋体"/>
          <w:color w:val="000000" w:themeColor="text1"/>
          <w:spacing w:val="3"/>
          <w:sz w:val="24"/>
          <w:szCs w:val="24"/>
          <w14:textFill>
            <w14:solidFill>
              <w14:schemeClr w14:val="tx1"/>
            </w14:solidFill>
          </w14:textFill>
        </w:rPr>
        <w:t>：</w:t>
      </w:r>
      <w:r>
        <w:rPr>
          <w:rFonts w:ascii="宋体" w:hAnsi="宋体" w:eastAsia="宋体" w:cs="宋体"/>
          <w:color w:val="000000" w:themeColor="text1"/>
          <w:spacing w:val="5"/>
          <w:sz w:val="24"/>
          <w:szCs w:val="24"/>
          <w14:textFill>
            <w14:solidFill>
              <w14:schemeClr w14:val="tx1"/>
            </w14:solidFill>
          </w14:textFill>
        </w:rPr>
        <w:t xml:space="preserve">                  </w:t>
      </w:r>
      <w:r>
        <w:rPr>
          <w:rFonts w:ascii="宋体" w:hAnsi="宋体" w:eastAsia="宋体" w:cs="宋体"/>
          <w:color w:val="000000" w:themeColor="text1"/>
          <w:spacing w:val="3"/>
          <w:sz w:val="24"/>
          <w:szCs w:val="24"/>
          <w14:textFill>
            <w14:solidFill>
              <w14:schemeClr w14:val="tx1"/>
            </w14:solidFill>
          </w14:textFill>
        </w:rPr>
        <w:t>；</w:t>
      </w:r>
    </w:p>
    <w:p w14:paraId="6AE39696">
      <w:pPr>
        <w:spacing w:before="158" w:line="360" w:lineRule="auto"/>
        <w:ind w:firstLine="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（4）</w:t>
      </w:r>
      <w:r>
        <w:rPr>
          <w:rFonts w:ascii="MS Gothic" w:hAnsi="MS Gothic" w:eastAsia="MS Gothic" w:cs="MS Gothic"/>
          <w:color w:val="000000" w:themeColor="text1"/>
          <w:spacing w:val="-1"/>
          <w:sz w:val="24"/>
          <w:szCs w:val="24"/>
          <w14:textFill>
            <w14:solidFill>
              <w14:schemeClr w14:val="tx1"/>
            </w14:solidFill>
          </w14:textFill>
        </w:rPr>
        <w:t>☑</w:t>
      </w:r>
      <w:r>
        <w:rPr>
          <w:rFonts w:ascii="宋体" w:hAnsi="宋体" w:eastAsia="宋体" w:cs="宋体"/>
          <w:color w:val="000000" w:themeColor="text1"/>
          <w:spacing w:val="-1"/>
          <w:sz w:val="24"/>
          <w:szCs w:val="24"/>
          <w14:textFill>
            <w14:solidFill>
              <w14:schemeClr w14:val="tx1"/>
            </w14:solidFill>
          </w14:textFill>
        </w:rPr>
        <w:t>其他：本项目采用对外承包经营的模式，中标人在采购人监督下独立运营，独立</w:t>
      </w:r>
      <w:r>
        <w:rPr>
          <w:rFonts w:ascii="宋体" w:hAnsi="宋体" w:eastAsia="宋体" w:cs="宋体"/>
          <w:color w:val="000000" w:themeColor="text1"/>
          <w:spacing w:val="-2"/>
          <w:sz w:val="24"/>
          <w:szCs w:val="24"/>
          <w14:textFill>
            <w14:solidFill>
              <w14:schemeClr w14:val="tx1"/>
            </w14:solidFill>
          </w14:textFill>
        </w:rPr>
        <w:t>核算</w:t>
      </w:r>
      <w:r>
        <w:rPr>
          <w:rFonts w:ascii="宋体" w:hAnsi="宋体" w:eastAsia="宋体" w:cs="宋体"/>
          <w:color w:val="000000" w:themeColor="text1"/>
          <w:spacing w:val="-1"/>
          <w:sz w:val="24"/>
          <w:szCs w:val="24"/>
          <w14:textFill>
            <w14:solidFill>
              <w14:schemeClr w14:val="tx1"/>
            </w14:solidFill>
          </w14:textFill>
        </w:rPr>
        <w:t>，故本项目无需报价</w:t>
      </w:r>
      <w:r>
        <w:rPr>
          <w:rFonts w:hint="eastAsia" w:ascii="宋体" w:hAnsi="宋体" w:eastAsia="宋体" w:cs="宋体"/>
          <w:color w:val="000000" w:themeColor="text1"/>
          <w:spacing w:val="-1"/>
          <w:sz w:val="24"/>
          <w:szCs w:val="24"/>
          <w14:textFill>
            <w14:solidFill>
              <w14:schemeClr w14:val="tx1"/>
            </w14:solidFill>
          </w14:textFill>
        </w:rPr>
        <w:t>。</w:t>
      </w:r>
    </w:p>
    <w:p w14:paraId="0A10F531">
      <w:pPr>
        <w:spacing w:before="156" w:line="360" w:lineRule="auto"/>
        <w:ind w:left="662"/>
        <w:outlineLvl w:val="1"/>
        <w:rPr>
          <w:rFonts w:ascii="宋体" w:hAnsi="宋体" w:eastAsia="宋体" w:cs="宋体"/>
          <w:color w:val="000000" w:themeColor="text1"/>
          <w:sz w:val="24"/>
          <w:szCs w:val="24"/>
          <w14:textFill>
            <w14:solidFill>
              <w14:schemeClr w14:val="tx1"/>
            </w14:solidFill>
          </w14:textFill>
        </w:rPr>
      </w:pPr>
      <w:r>
        <w:rPr>
          <w:rFonts w:ascii="宋体" w:hAnsi="宋体" w:eastAsia="宋体" w:cs="宋体"/>
          <w:b/>
          <w:bCs/>
          <w:color w:val="000000" w:themeColor="text1"/>
          <w:spacing w:val="-3"/>
          <w:sz w:val="24"/>
          <w:szCs w:val="24"/>
          <w14:textFill>
            <w14:solidFill>
              <w14:schemeClr w14:val="tx1"/>
            </w14:solidFill>
          </w14:textFill>
        </w:rPr>
        <w:t>五、其他要求</w:t>
      </w:r>
    </w:p>
    <w:p w14:paraId="1BF3E44B">
      <w:pPr>
        <w:spacing w:before="156" w:line="360" w:lineRule="auto"/>
        <w:ind w:left="42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ascii="Calibri" w:hAnsi="Calibri" w:eastAsia="Calibri" w:cs="Calibri"/>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）投标人必须是自行提供服务，不得将食堂经营管理项目进行任何</w:t>
      </w:r>
      <w:r>
        <w:rPr>
          <w:rFonts w:ascii="宋体" w:hAnsi="宋体" w:eastAsia="宋体" w:cs="宋体"/>
          <w:color w:val="000000" w:themeColor="text1"/>
          <w:spacing w:val="-1"/>
          <w:sz w:val="24"/>
          <w:szCs w:val="24"/>
          <w14:textFill>
            <w14:solidFill>
              <w14:schemeClr w14:val="tx1"/>
            </w14:solidFill>
          </w14:textFill>
        </w:rPr>
        <w:t>方式的分包、转包。</w:t>
      </w:r>
    </w:p>
    <w:p w14:paraId="0F8F2785">
      <w:pPr>
        <w:spacing w:before="159" w:line="360" w:lineRule="auto"/>
        <w:ind w:left="3" w:right="19" w:firstLine="476"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w:t>
      </w:r>
      <w:r>
        <w:rPr>
          <w:rFonts w:ascii="Calibri" w:hAnsi="Calibri" w:eastAsia="Calibri" w:cs="Calibri"/>
          <w:color w:val="000000" w:themeColor="text1"/>
          <w:spacing w:val="-1"/>
          <w:sz w:val="24"/>
          <w:szCs w:val="24"/>
          <w14:textFill>
            <w14:solidFill>
              <w14:schemeClr w14:val="tx1"/>
            </w14:solidFill>
          </w14:textFill>
        </w:rPr>
        <w:t>2</w:t>
      </w:r>
      <w:r>
        <w:rPr>
          <w:rFonts w:ascii="宋体" w:hAnsi="宋体" w:eastAsia="宋体" w:cs="宋体"/>
          <w:color w:val="000000" w:themeColor="text1"/>
          <w:spacing w:val="-1"/>
          <w:sz w:val="24"/>
          <w:szCs w:val="24"/>
          <w14:textFill>
            <w14:solidFill>
              <w14:schemeClr w14:val="tx1"/>
            </w14:solidFill>
          </w14:textFill>
        </w:rPr>
        <w:t>）本次招标所提出的托管经营项目和相关</w:t>
      </w:r>
      <w:r>
        <w:rPr>
          <w:rFonts w:ascii="宋体" w:hAnsi="宋体" w:eastAsia="宋体" w:cs="宋体"/>
          <w:color w:val="000000" w:themeColor="text1"/>
          <w:spacing w:val="-2"/>
          <w:sz w:val="24"/>
          <w:szCs w:val="24"/>
          <w14:textFill>
            <w14:solidFill>
              <w14:schemeClr w14:val="tx1"/>
            </w14:solidFill>
          </w14:textFill>
        </w:rPr>
        <w:t>要求、各项经营指标如果与项目现场情况有差异，以</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pacing w:val="-1"/>
          <w:sz w:val="24"/>
          <w:szCs w:val="24"/>
          <w14:textFill>
            <w14:solidFill>
              <w14:schemeClr w14:val="tx1"/>
            </w14:solidFill>
          </w14:textFill>
        </w:rPr>
        <w:t>现场情况为准，投标供应商应到现场进行核实。</w:t>
      </w:r>
    </w:p>
    <w:p w14:paraId="5D5FA22A">
      <w:pPr>
        <w:spacing w:line="360" w:lineRule="auto"/>
        <w:rPr>
          <w:rFonts w:ascii="宋体" w:hAnsi="宋体" w:eastAsia="宋体" w:cs="宋体"/>
          <w:color w:val="000000" w:themeColor="text1"/>
          <w:sz w:val="24"/>
          <w:szCs w:val="24"/>
          <w14:textFill>
            <w14:solidFill>
              <w14:schemeClr w14:val="tx1"/>
            </w14:solidFill>
          </w14:textFill>
        </w:rPr>
        <w:sectPr>
          <w:headerReference r:id="rId3" w:type="default"/>
          <w:footerReference r:id="rId4" w:type="default"/>
          <w:pgSz w:w="11912" w:h="16841"/>
          <w:pgMar w:top="1440" w:right="1080" w:bottom="1440" w:left="1080" w:header="0" w:footer="1282" w:gutter="0"/>
          <w:cols w:space="720" w:num="1"/>
        </w:sectPr>
      </w:pPr>
    </w:p>
    <w:p w14:paraId="4118EFFB">
      <w:pPr>
        <w:adjustRightInd w:val="0"/>
        <w:snapToGrid w:val="0"/>
        <w:spacing w:line="360" w:lineRule="auto"/>
        <w:jc w:val="center"/>
        <w:outlineLvl w:val="0"/>
        <w:rPr>
          <w:rFonts w:ascii="宋体" w:hAnsi="宋体" w:eastAsia="宋体" w:cs="宋体"/>
          <w:color w:val="000000" w:themeColor="text1"/>
          <w:sz w:val="28"/>
          <w:szCs w:val="28"/>
          <w14:textFill>
            <w14:solidFill>
              <w14:schemeClr w14:val="tx1"/>
            </w14:solidFill>
          </w14:textFill>
        </w:rPr>
      </w:pPr>
      <w:bookmarkStart w:id="5" w:name="_Toc21731"/>
      <w:bookmarkStart w:id="6" w:name="_Toc24604"/>
      <w:r>
        <w:rPr>
          <w:rFonts w:hint="eastAsia" w:ascii="宋体" w:hAnsi="宋体" w:eastAsia="宋体" w:cs="宋体"/>
          <w:b/>
          <w:color w:val="000000" w:themeColor="text1"/>
          <w:sz w:val="28"/>
          <w:szCs w:val="28"/>
          <w14:textFill>
            <w14:solidFill>
              <w14:schemeClr w14:val="tx1"/>
            </w14:solidFill>
          </w14:textFill>
        </w:rPr>
        <w:t>第三章  评审方法和标准</w:t>
      </w:r>
      <w:bookmarkEnd w:id="5"/>
      <w:bookmarkEnd w:id="6"/>
    </w:p>
    <w:p w14:paraId="415C5AA2">
      <w:pPr>
        <w:spacing w:line="360" w:lineRule="auto"/>
        <w:ind w:firstLine="437"/>
        <w:outlineLvl w:val="2"/>
        <w:rPr>
          <w:rFonts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一、总则</w:t>
      </w:r>
    </w:p>
    <w:p w14:paraId="0ADCD94A">
      <w:pPr>
        <w:spacing w:line="360" w:lineRule="auto"/>
        <w:ind w:firstLine="435"/>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本项目将按照采购文件第二章 供应商须知的相关要求及本章的规定评审。</w:t>
      </w:r>
    </w:p>
    <w:p w14:paraId="2687C778">
      <w:pPr>
        <w:spacing w:line="360" w:lineRule="auto"/>
        <w:ind w:firstLine="437"/>
        <w:outlineLvl w:val="2"/>
        <w:rPr>
          <w:rFonts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二、评审方法</w:t>
      </w:r>
    </w:p>
    <w:p w14:paraId="7B88CC43">
      <w:pPr>
        <w:spacing w:line="360" w:lineRule="auto"/>
        <w:ind w:firstLine="435"/>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采购小组对供应商的响应文件进行初审，以确定其是否满足采购文件的实质性要求。初审表如下：</w:t>
      </w:r>
    </w:p>
    <w:tbl>
      <w:tblPr>
        <w:tblStyle w:val="25"/>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653"/>
        <w:gridCol w:w="2260"/>
        <w:gridCol w:w="3867"/>
      </w:tblGrid>
      <w:tr w14:paraId="177B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495" w:type="dxa"/>
            <w:gridSpan w:val="4"/>
            <w:tcBorders>
              <w:bottom w:val="single" w:color="auto" w:sz="4" w:space="0"/>
            </w:tcBorders>
            <w:vAlign w:val="center"/>
          </w:tcPr>
          <w:p w14:paraId="77E0DA17">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初审表</w:t>
            </w:r>
          </w:p>
        </w:tc>
      </w:tr>
      <w:tr w14:paraId="52D1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201CE7C4">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1653" w:type="dxa"/>
            <w:tcBorders>
              <w:bottom w:val="single" w:color="auto" w:sz="4" w:space="0"/>
            </w:tcBorders>
            <w:vAlign w:val="center"/>
          </w:tcPr>
          <w:p w14:paraId="681A7AAD">
            <w:pPr>
              <w:pStyle w:val="36"/>
              <w:pBdr>
                <w:bottom w:val="none" w:color="auto" w:sz="0" w:space="0"/>
              </w:pBdr>
              <w:tabs>
                <w:tab w:val="clear" w:pos="4153"/>
                <w:tab w:val="clear" w:pos="8306"/>
              </w:tabs>
              <w:snapToGrid w:val="0"/>
              <w:spacing w:line="360" w:lineRule="auto"/>
              <w:ind w:right="-10"/>
              <w:textAlignment w:val="auto"/>
              <w:rPr>
                <w:rFonts w:ascii="宋体" w:hAnsi="宋体" w:eastAsia="宋体" w:cs="宋体"/>
                <w:color w:val="000000" w:themeColor="text1"/>
                <w:kern w:val="2"/>
                <w:szCs w:val="24"/>
                <w14:textFill>
                  <w14:solidFill>
                    <w14:schemeClr w14:val="tx1"/>
                  </w14:solidFill>
                </w14:textFill>
              </w:rPr>
            </w:pPr>
            <w:r>
              <w:rPr>
                <w:rFonts w:hint="eastAsia" w:ascii="宋体" w:hAnsi="宋体" w:eastAsia="宋体" w:cs="宋体"/>
                <w:color w:val="000000" w:themeColor="text1"/>
                <w:kern w:val="2"/>
                <w:szCs w:val="24"/>
                <w14:textFill>
                  <w14:solidFill>
                    <w14:schemeClr w14:val="tx1"/>
                  </w14:solidFill>
                </w14:textFill>
              </w:rPr>
              <w:t>评审指标</w:t>
            </w:r>
          </w:p>
        </w:tc>
        <w:tc>
          <w:tcPr>
            <w:tcW w:w="2260" w:type="dxa"/>
            <w:tcBorders>
              <w:bottom w:val="single" w:color="auto" w:sz="4" w:space="0"/>
            </w:tcBorders>
            <w:vAlign w:val="center"/>
          </w:tcPr>
          <w:p w14:paraId="3D986B49">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评审标准</w:t>
            </w:r>
          </w:p>
        </w:tc>
        <w:tc>
          <w:tcPr>
            <w:tcW w:w="3867" w:type="dxa"/>
            <w:tcBorders>
              <w:bottom w:val="single" w:color="auto" w:sz="4" w:space="0"/>
            </w:tcBorders>
            <w:vAlign w:val="center"/>
          </w:tcPr>
          <w:p w14:paraId="6421E0CD">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格式及材料要求</w:t>
            </w:r>
          </w:p>
        </w:tc>
      </w:tr>
      <w:tr w14:paraId="3F90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715" w:type="dxa"/>
            <w:tcBorders>
              <w:bottom w:val="single" w:color="auto" w:sz="4" w:space="0"/>
            </w:tcBorders>
            <w:vAlign w:val="center"/>
          </w:tcPr>
          <w:p w14:paraId="555F36AF">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1653" w:type="dxa"/>
            <w:tcBorders>
              <w:bottom w:val="single" w:color="auto" w:sz="4" w:space="0"/>
            </w:tcBorders>
            <w:vAlign w:val="center"/>
          </w:tcPr>
          <w:p w14:paraId="08306E36">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营业执照</w:t>
            </w:r>
          </w:p>
        </w:tc>
        <w:tc>
          <w:tcPr>
            <w:tcW w:w="2260" w:type="dxa"/>
            <w:tcBorders>
              <w:bottom w:val="single" w:color="auto" w:sz="4" w:space="0"/>
            </w:tcBorders>
            <w:vAlign w:val="center"/>
          </w:tcPr>
          <w:p w14:paraId="7A71C85B">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合法有效</w:t>
            </w:r>
          </w:p>
        </w:tc>
        <w:tc>
          <w:tcPr>
            <w:tcW w:w="3867" w:type="dxa"/>
            <w:vMerge w:val="restart"/>
            <w:vAlign w:val="center"/>
          </w:tcPr>
          <w:p w14:paraId="570CB86E">
            <w:pPr>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提供有效的供应商营业执照（或事业单位法人登记证书）和税务登记证的扫描件，应完整的体现出营业执照（或事业单位法人登记证书）和税务登记证的全部内容。已办理“三证合一”登记的，响应文件中提供营业执照（或事业单位法人登记证书）扫描件即可。联合体参加采购的联合体各方均须提供。</w:t>
            </w:r>
          </w:p>
        </w:tc>
      </w:tr>
      <w:tr w14:paraId="3335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16474C91">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1653" w:type="dxa"/>
            <w:tcBorders>
              <w:bottom w:val="single" w:color="auto" w:sz="4" w:space="0"/>
            </w:tcBorders>
            <w:vAlign w:val="center"/>
          </w:tcPr>
          <w:p w14:paraId="01E84EDE">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税务登记证</w:t>
            </w:r>
          </w:p>
        </w:tc>
        <w:tc>
          <w:tcPr>
            <w:tcW w:w="2260" w:type="dxa"/>
            <w:tcBorders>
              <w:bottom w:val="single" w:color="auto" w:sz="4" w:space="0"/>
            </w:tcBorders>
            <w:vAlign w:val="center"/>
          </w:tcPr>
          <w:p w14:paraId="5626C6E0">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合法有效</w:t>
            </w:r>
          </w:p>
        </w:tc>
        <w:tc>
          <w:tcPr>
            <w:tcW w:w="3867" w:type="dxa"/>
            <w:vMerge w:val="continue"/>
            <w:tcBorders>
              <w:bottom w:val="single" w:color="auto" w:sz="4" w:space="0"/>
            </w:tcBorders>
            <w:vAlign w:val="center"/>
          </w:tcPr>
          <w:p w14:paraId="4F9E282B">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p>
        </w:tc>
      </w:tr>
      <w:tr w14:paraId="4DC8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1899C4E8">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1653" w:type="dxa"/>
            <w:tcBorders>
              <w:bottom w:val="single" w:color="auto" w:sz="4" w:space="0"/>
            </w:tcBorders>
            <w:vAlign w:val="center"/>
          </w:tcPr>
          <w:p w14:paraId="1333B1EB">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不良信用记录查询</w:t>
            </w:r>
          </w:p>
        </w:tc>
        <w:tc>
          <w:tcPr>
            <w:tcW w:w="2260" w:type="dxa"/>
            <w:tcBorders>
              <w:bottom w:val="single" w:color="auto" w:sz="4" w:space="0"/>
            </w:tcBorders>
            <w:vAlign w:val="center"/>
          </w:tcPr>
          <w:p w14:paraId="7DE7CCDD">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供应商不得存在供应商资格中的不良信用记录情形</w:t>
            </w:r>
          </w:p>
        </w:tc>
        <w:tc>
          <w:tcPr>
            <w:tcW w:w="3867" w:type="dxa"/>
            <w:tcBorders>
              <w:bottom w:val="single" w:color="auto" w:sz="4" w:space="0"/>
            </w:tcBorders>
            <w:vAlign w:val="center"/>
          </w:tcPr>
          <w:p w14:paraId="3E28E582">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详见第六章响应文件格式</w:t>
            </w:r>
          </w:p>
        </w:tc>
      </w:tr>
      <w:tr w14:paraId="6C0C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2987A346">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p>
        </w:tc>
        <w:tc>
          <w:tcPr>
            <w:tcW w:w="1653" w:type="dxa"/>
            <w:tcBorders>
              <w:bottom w:val="single" w:color="auto" w:sz="4" w:space="0"/>
            </w:tcBorders>
            <w:vAlign w:val="center"/>
          </w:tcPr>
          <w:p w14:paraId="47FFD428">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无重大违法记录声明函、无不良信用记录声明函</w:t>
            </w:r>
          </w:p>
        </w:tc>
        <w:tc>
          <w:tcPr>
            <w:tcW w:w="2260" w:type="dxa"/>
            <w:tcBorders>
              <w:bottom w:val="single" w:color="auto" w:sz="4" w:space="0"/>
            </w:tcBorders>
            <w:vAlign w:val="center"/>
          </w:tcPr>
          <w:p w14:paraId="2BAD4F7A">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格式、填写要求符合采购文件规定并加盖供应商公章</w:t>
            </w:r>
          </w:p>
        </w:tc>
        <w:tc>
          <w:tcPr>
            <w:tcW w:w="3867" w:type="dxa"/>
            <w:tcBorders>
              <w:bottom w:val="single" w:color="auto" w:sz="4" w:space="0"/>
            </w:tcBorders>
            <w:vAlign w:val="center"/>
          </w:tcPr>
          <w:p w14:paraId="24BBD29E">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详见第六章响应文件格式</w:t>
            </w:r>
          </w:p>
        </w:tc>
      </w:tr>
      <w:tr w14:paraId="4C8E5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270FA01F">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653" w:type="dxa"/>
            <w:tcBorders>
              <w:bottom w:val="single" w:color="auto" w:sz="4" w:space="0"/>
            </w:tcBorders>
            <w:vAlign w:val="center"/>
          </w:tcPr>
          <w:p w14:paraId="1546AA18">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采购响应函</w:t>
            </w:r>
          </w:p>
        </w:tc>
        <w:tc>
          <w:tcPr>
            <w:tcW w:w="2260" w:type="dxa"/>
            <w:tcBorders>
              <w:bottom w:val="single" w:color="auto" w:sz="4" w:space="0"/>
            </w:tcBorders>
            <w:vAlign w:val="center"/>
          </w:tcPr>
          <w:p w14:paraId="4F53E8BB">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格式、填写要求符合采购文件规定并加盖供应商公章</w:t>
            </w:r>
          </w:p>
        </w:tc>
        <w:tc>
          <w:tcPr>
            <w:tcW w:w="3867" w:type="dxa"/>
            <w:tcBorders>
              <w:bottom w:val="single" w:color="auto" w:sz="4" w:space="0"/>
            </w:tcBorders>
            <w:vAlign w:val="center"/>
          </w:tcPr>
          <w:p w14:paraId="01A0F1F2">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详见第六章响应文件格式</w:t>
            </w:r>
          </w:p>
        </w:tc>
      </w:tr>
      <w:tr w14:paraId="2BFE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2F0E21F7">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p>
        </w:tc>
        <w:tc>
          <w:tcPr>
            <w:tcW w:w="1653" w:type="dxa"/>
            <w:tcBorders>
              <w:bottom w:val="single" w:color="auto" w:sz="4" w:space="0"/>
            </w:tcBorders>
            <w:vAlign w:val="center"/>
          </w:tcPr>
          <w:p w14:paraId="32F7E2FB">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供应商资格</w:t>
            </w:r>
          </w:p>
        </w:tc>
        <w:tc>
          <w:tcPr>
            <w:tcW w:w="2260" w:type="dxa"/>
            <w:tcBorders>
              <w:bottom w:val="single" w:color="auto" w:sz="4" w:space="0"/>
            </w:tcBorders>
            <w:vAlign w:val="center"/>
          </w:tcPr>
          <w:p w14:paraId="729B7402">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符合供应商资格中的资质要求</w:t>
            </w:r>
          </w:p>
        </w:tc>
        <w:tc>
          <w:tcPr>
            <w:tcW w:w="3867" w:type="dxa"/>
            <w:tcBorders>
              <w:bottom w:val="single" w:color="auto" w:sz="4" w:space="0"/>
            </w:tcBorders>
            <w:vAlign w:val="center"/>
          </w:tcPr>
          <w:p w14:paraId="19BA426E">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p>
        </w:tc>
      </w:tr>
      <w:tr w14:paraId="2457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6CE3867B">
            <w:pPr>
              <w:adjustRightInd w:val="0"/>
              <w:snapToGrid w:val="0"/>
              <w:spacing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p>
        </w:tc>
        <w:tc>
          <w:tcPr>
            <w:tcW w:w="1653" w:type="dxa"/>
            <w:tcBorders>
              <w:bottom w:val="single" w:color="auto" w:sz="4" w:space="0"/>
            </w:tcBorders>
            <w:vAlign w:val="center"/>
          </w:tcPr>
          <w:p w14:paraId="081EF0F8">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授权书</w:t>
            </w:r>
          </w:p>
        </w:tc>
        <w:tc>
          <w:tcPr>
            <w:tcW w:w="2260" w:type="dxa"/>
            <w:tcBorders>
              <w:bottom w:val="single" w:color="auto" w:sz="4" w:space="0"/>
            </w:tcBorders>
            <w:vAlign w:val="center"/>
          </w:tcPr>
          <w:p w14:paraId="65BFB408">
            <w:pPr>
              <w:spacing w:after="50" w:line="360" w:lineRule="auto"/>
              <w:ind w:right="-10"/>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格式、填写要求符合采购文件规定并加盖供应商公章</w:t>
            </w:r>
          </w:p>
        </w:tc>
        <w:tc>
          <w:tcPr>
            <w:tcW w:w="3867" w:type="dxa"/>
            <w:tcBorders>
              <w:bottom w:val="single" w:color="auto" w:sz="4" w:space="0"/>
            </w:tcBorders>
            <w:vAlign w:val="center"/>
          </w:tcPr>
          <w:p w14:paraId="733BC00F">
            <w:pPr>
              <w:adjustRightInd w:val="0"/>
              <w:snapToGrid w:val="0"/>
              <w:spacing w:line="360" w:lineRule="auto"/>
              <w:ind w:right="-1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法定代表人参加采购的无需此件，提供身份证明即可。详见第六章响应文件格式</w:t>
            </w:r>
          </w:p>
        </w:tc>
      </w:tr>
      <w:tr w14:paraId="044E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vAlign w:val="center"/>
          </w:tcPr>
          <w:p w14:paraId="24D10AB2">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8</w:t>
            </w:r>
          </w:p>
        </w:tc>
        <w:tc>
          <w:tcPr>
            <w:tcW w:w="1653" w:type="dxa"/>
            <w:vAlign w:val="center"/>
          </w:tcPr>
          <w:p w14:paraId="52577A5A">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商务响应情况</w:t>
            </w:r>
          </w:p>
        </w:tc>
        <w:tc>
          <w:tcPr>
            <w:tcW w:w="2260" w:type="dxa"/>
            <w:vAlign w:val="center"/>
          </w:tcPr>
          <w:p w14:paraId="74B23AE6">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符合采购文件采购需求中付款方式、服务期限、服务地点的要求</w:t>
            </w:r>
          </w:p>
        </w:tc>
        <w:tc>
          <w:tcPr>
            <w:tcW w:w="3867" w:type="dxa"/>
            <w:vAlign w:val="center"/>
          </w:tcPr>
          <w:p w14:paraId="69983479">
            <w:pPr>
              <w:adjustRightInd w:val="0"/>
              <w:snapToGrid w:val="0"/>
              <w:spacing w:line="360" w:lineRule="auto"/>
              <w:ind w:right="-10"/>
              <w:jc w:val="left"/>
              <w:rPr>
                <w:rFonts w:ascii="宋体" w:hAnsi="宋体" w:eastAsia="宋体" w:cs="宋体"/>
                <w:sz w:val="24"/>
                <w:szCs w:val="24"/>
              </w:rPr>
            </w:pPr>
            <w:r>
              <w:rPr>
                <w:rFonts w:hint="eastAsia" w:ascii="宋体" w:hAnsi="宋体" w:eastAsia="宋体" w:cs="宋体"/>
                <w:sz w:val="24"/>
                <w:szCs w:val="24"/>
              </w:rPr>
              <w:t>详见第六章响应文件格式</w:t>
            </w:r>
          </w:p>
        </w:tc>
      </w:tr>
      <w:tr w14:paraId="1171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dxa"/>
            <w:tcBorders>
              <w:bottom w:val="single" w:color="auto" w:sz="4" w:space="0"/>
            </w:tcBorders>
            <w:vAlign w:val="center"/>
          </w:tcPr>
          <w:p w14:paraId="5CE8DB60">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9</w:t>
            </w:r>
          </w:p>
        </w:tc>
        <w:tc>
          <w:tcPr>
            <w:tcW w:w="1653" w:type="dxa"/>
            <w:tcBorders>
              <w:bottom w:val="single" w:color="auto" w:sz="4" w:space="0"/>
            </w:tcBorders>
            <w:vAlign w:val="center"/>
          </w:tcPr>
          <w:p w14:paraId="50E32DE1">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其他要求</w:t>
            </w:r>
          </w:p>
        </w:tc>
        <w:tc>
          <w:tcPr>
            <w:tcW w:w="2260" w:type="dxa"/>
            <w:tcBorders>
              <w:bottom w:val="single" w:color="auto" w:sz="4" w:space="0"/>
            </w:tcBorders>
            <w:vAlign w:val="center"/>
          </w:tcPr>
          <w:p w14:paraId="68F62EA5">
            <w:pPr>
              <w:spacing w:after="50" w:line="360" w:lineRule="auto"/>
              <w:ind w:right="-10"/>
              <w:jc w:val="center"/>
              <w:rPr>
                <w:rFonts w:ascii="宋体" w:hAnsi="宋体" w:eastAsia="宋体" w:cs="宋体"/>
                <w:sz w:val="24"/>
                <w:szCs w:val="24"/>
              </w:rPr>
            </w:pPr>
            <w:r>
              <w:rPr>
                <w:rFonts w:hint="eastAsia" w:ascii="宋体" w:hAnsi="宋体" w:eastAsia="宋体" w:cs="宋体"/>
                <w:sz w:val="24"/>
                <w:szCs w:val="24"/>
              </w:rPr>
              <w:t>符合法律、行政法规规定的其他条件或采购文件列明的其他要求</w:t>
            </w:r>
          </w:p>
        </w:tc>
        <w:tc>
          <w:tcPr>
            <w:tcW w:w="3867" w:type="dxa"/>
            <w:tcBorders>
              <w:bottom w:val="single" w:color="auto" w:sz="4" w:space="0"/>
            </w:tcBorders>
            <w:vAlign w:val="center"/>
          </w:tcPr>
          <w:p w14:paraId="0A132388">
            <w:pPr>
              <w:adjustRightInd w:val="0"/>
              <w:snapToGrid w:val="0"/>
              <w:spacing w:line="360" w:lineRule="auto"/>
              <w:ind w:right="-10"/>
              <w:jc w:val="left"/>
              <w:rPr>
                <w:rFonts w:ascii="宋体" w:hAnsi="宋体" w:eastAsia="宋体" w:cs="宋体"/>
                <w:sz w:val="24"/>
                <w:szCs w:val="24"/>
              </w:rPr>
            </w:pPr>
          </w:p>
        </w:tc>
      </w:tr>
    </w:tbl>
    <w:p w14:paraId="2D94DFA1">
      <w:pPr>
        <w:spacing w:line="360" w:lineRule="auto"/>
        <w:ind w:firstLine="435"/>
        <w:rPr>
          <w:rFonts w:ascii="宋体" w:hAnsi="宋体" w:eastAsia="宋体" w:cs="宋体"/>
          <w:sz w:val="24"/>
          <w:szCs w:val="24"/>
        </w:rPr>
      </w:pPr>
      <w:r>
        <w:rPr>
          <w:rFonts w:hint="eastAsia" w:ascii="宋体" w:hAnsi="宋体" w:eastAsia="宋体" w:cs="宋体"/>
          <w:b/>
          <w:bCs/>
          <w:sz w:val="24"/>
          <w:szCs w:val="24"/>
        </w:rPr>
        <w:t>初审指标通过标准：</w:t>
      </w:r>
      <w:r>
        <w:rPr>
          <w:rFonts w:hint="eastAsia" w:ascii="宋体" w:hAnsi="宋体" w:eastAsia="宋体" w:cs="宋体"/>
          <w:sz w:val="24"/>
          <w:szCs w:val="24"/>
        </w:rPr>
        <w:t>供应商必须通过初审表中的全部评审指标。</w:t>
      </w:r>
    </w:p>
    <w:p w14:paraId="38087983">
      <w:pPr>
        <w:spacing w:line="360" w:lineRule="auto"/>
        <w:ind w:firstLine="435"/>
        <w:rPr>
          <w:rFonts w:ascii="宋体" w:hAnsi="宋体" w:eastAsia="宋体" w:cs="宋体"/>
          <w:b/>
          <w:sz w:val="24"/>
          <w:szCs w:val="24"/>
        </w:rPr>
      </w:pPr>
      <w:r>
        <w:rPr>
          <w:rFonts w:hint="eastAsia" w:ascii="宋体" w:hAnsi="宋体" w:eastAsia="宋体" w:cs="宋体"/>
          <w:b/>
          <w:sz w:val="24"/>
          <w:szCs w:val="24"/>
        </w:rPr>
        <w:t>2.2综合评分</w:t>
      </w:r>
    </w:p>
    <w:p w14:paraId="5F036725">
      <w:pPr>
        <w:spacing w:line="360" w:lineRule="auto"/>
        <w:ind w:firstLine="435"/>
        <w:rPr>
          <w:rFonts w:ascii="宋体" w:hAnsi="宋体" w:eastAsia="宋体" w:cs="宋体"/>
          <w:sz w:val="24"/>
          <w:szCs w:val="24"/>
        </w:rPr>
      </w:pPr>
      <w:r>
        <w:rPr>
          <w:rFonts w:hint="eastAsia" w:ascii="宋体" w:hAnsi="宋体" w:eastAsia="宋体" w:cs="宋体"/>
          <w:sz w:val="24"/>
          <w:szCs w:val="24"/>
        </w:rPr>
        <w:t>2.2.1采购小组按照下表对进入综合评分的所有供应商的响应文件进行综合评分。</w:t>
      </w:r>
    </w:p>
    <w:p w14:paraId="51801E5B">
      <w:pPr>
        <w:spacing w:line="360" w:lineRule="auto"/>
        <w:ind w:firstLine="435"/>
        <w:rPr>
          <w:rFonts w:ascii="宋体" w:hAnsi="宋体" w:eastAsia="宋体" w:cs="宋体"/>
          <w:sz w:val="24"/>
          <w:szCs w:val="24"/>
        </w:rPr>
      </w:pPr>
      <w:r>
        <w:rPr>
          <w:rFonts w:hint="eastAsia" w:ascii="宋体" w:hAnsi="宋体" w:eastAsia="宋体" w:cs="宋体"/>
          <w:sz w:val="24"/>
          <w:szCs w:val="24"/>
        </w:rPr>
        <w:t>2.2.2本项目综合评分满分为100分，具体评分细则如下：</w:t>
      </w:r>
    </w:p>
    <w:tbl>
      <w:tblPr>
        <w:tblStyle w:val="25"/>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698"/>
        <w:gridCol w:w="931"/>
        <w:gridCol w:w="5370"/>
        <w:gridCol w:w="720"/>
      </w:tblGrid>
      <w:tr w14:paraId="2295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33" w:type="dxa"/>
            <w:vAlign w:val="center"/>
          </w:tcPr>
          <w:p w14:paraId="4BB08C54">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1698" w:type="dxa"/>
            <w:vAlign w:val="center"/>
          </w:tcPr>
          <w:p w14:paraId="00722B5E">
            <w:pPr>
              <w:spacing w:line="360" w:lineRule="auto"/>
              <w:jc w:val="center"/>
              <w:rPr>
                <w:rFonts w:ascii="宋体" w:hAnsi="宋体" w:eastAsia="宋体" w:cs="宋体"/>
                <w:sz w:val="24"/>
                <w:szCs w:val="24"/>
              </w:rPr>
            </w:pPr>
            <w:r>
              <w:rPr>
                <w:rFonts w:hint="eastAsia" w:ascii="宋体" w:hAnsi="宋体" w:eastAsia="宋体" w:cs="宋体"/>
                <w:sz w:val="24"/>
                <w:szCs w:val="24"/>
              </w:rPr>
              <w:t>项   目</w:t>
            </w:r>
          </w:p>
        </w:tc>
        <w:tc>
          <w:tcPr>
            <w:tcW w:w="931" w:type="dxa"/>
            <w:vAlign w:val="center"/>
          </w:tcPr>
          <w:p w14:paraId="2D7D64DB">
            <w:pPr>
              <w:spacing w:line="360" w:lineRule="auto"/>
              <w:jc w:val="center"/>
              <w:rPr>
                <w:rFonts w:ascii="宋体" w:hAnsi="宋体" w:eastAsia="宋体" w:cs="宋体"/>
                <w:sz w:val="24"/>
                <w:szCs w:val="24"/>
              </w:rPr>
            </w:pPr>
            <w:r>
              <w:rPr>
                <w:rFonts w:hint="eastAsia" w:ascii="宋体" w:hAnsi="宋体" w:eastAsia="宋体" w:cs="宋体"/>
                <w:sz w:val="24"/>
                <w:szCs w:val="24"/>
              </w:rPr>
              <w:t>标准分</w:t>
            </w:r>
          </w:p>
        </w:tc>
        <w:tc>
          <w:tcPr>
            <w:tcW w:w="5370" w:type="dxa"/>
            <w:vAlign w:val="center"/>
          </w:tcPr>
          <w:p w14:paraId="0896FF34">
            <w:pPr>
              <w:spacing w:line="360" w:lineRule="auto"/>
              <w:jc w:val="center"/>
              <w:rPr>
                <w:rFonts w:ascii="宋体" w:hAnsi="宋体" w:eastAsia="宋体" w:cs="宋体"/>
                <w:sz w:val="24"/>
                <w:szCs w:val="24"/>
              </w:rPr>
            </w:pPr>
            <w:r>
              <w:rPr>
                <w:rFonts w:hint="eastAsia" w:ascii="宋体" w:hAnsi="宋体" w:eastAsia="宋体" w:cs="宋体"/>
                <w:sz w:val="24"/>
                <w:szCs w:val="24"/>
              </w:rPr>
              <w:t>评  分  标  准</w:t>
            </w:r>
          </w:p>
        </w:tc>
        <w:tc>
          <w:tcPr>
            <w:tcW w:w="720" w:type="dxa"/>
            <w:vAlign w:val="center"/>
          </w:tcPr>
          <w:p w14:paraId="6B352809">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r>
      <w:tr w14:paraId="5B68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533" w:type="dxa"/>
            <w:vAlign w:val="center"/>
          </w:tcPr>
          <w:p w14:paraId="6700792E">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1698" w:type="dxa"/>
            <w:vAlign w:val="center"/>
          </w:tcPr>
          <w:p w14:paraId="4B4C71FD">
            <w:pPr>
              <w:spacing w:line="360" w:lineRule="auto"/>
              <w:jc w:val="center"/>
              <w:rPr>
                <w:rFonts w:ascii="宋体" w:hAnsi="宋体" w:eastAsia="宋体" w:cs="宋体"/>
                <w:sz w:val="24"/>
                <w:szCs w:val="24"/>
              </w:rPr>
            </w:pPr>
            <w:r>
              <w:rPr>
                <w:rFonts w:hint="eastAsia" w:ascii="宋体" w:hAnsi="宋体" w:eastAsia="宋体" w:cs="宋体"/>
                <w:sz w:val="24"/>
                <w:szCs w:val="24"/>
              </w:rPr>
              <w:t>企业资信</w:t>
            </w:r>
          </w:p>
        </w:tc>
        <w:tc>
          <w:tcPr>
            <w:tcW w:w="931" w:type="dxa"/>
            <w:vAlign w:val="center"/>
          </w:tcPr>
          <w:p w14:paraId="4714E5F3">
            <w:pPr>
              <w:spacing w:line="360" w:lineRule="auto"/>
              <w:jc w:val="center"/>
              <w:rPr>
                <w:rFonts w:ascii="宋体" w:hAnsi="宋体" w:eastAsia="宋体" w:cs="宋体"/>
                <w:sz w:val="24"/>
                <w:szCs w:val="24"/>
              </w:rPr>
            </w:pPr>
            <w:r>
              <w:rPr>
                <w:rFonts w:hint="eastAsia" w:ascii="宋体" w:hAnsi="宋体" w:eastAsia="宋体" w:cs="宋体"/>
                <w:sz w:val="24"/>
                <w:szCs w:val="24"/>
              </w:rPr>
              <w:t>10</w:t>
            </w:r>
          </w:p>
        </w:tc>
        <w:tc>
          <w:tcPr>
            <w:tcW w:w="5370" w:type="dxa"/>
          </w:tcPr>
          <w:p w14:paraId="64171699">
            <w:pPr>
              <w:pStyle w:val="76"/>
              <w:widowControl/>
              <w:kinsoku w:val="0"/>
              <w:autoSpaceDE w:val="0"/>
              <w:autoSpaceDN w:val="0"/>
              <w:adjustRightInd w:val="0"/>
              <w:snapToGrid w:val="0"/>
              <w:spacing w:line="360" w:lineRule="auto"/>
              <w:ind w:left="670"/>
              <w:textAlignment w:val="baseline"/>
            </w:pPr>
            <w:r>
              <w:rPr>
                <w:rFonts w:hint="eastAsia"/>
              </w:rPr>
              <w:t>投标供应商具有经国家认证认可监督管</w:t>
            </w:r>
          </w:p>
          <w:p w14:paraId="42BA1E96">
            <w:pPr>
              <w:pStyle w:val="76"/>
              <w:widowControl/>
              <w:kinsoku w:val="0"/>
              <w:autoSpaceDE w:val="0"/>
              <w:autoSpaceDN w:val="0"/>
              <w:adjustRightInd w:val="0"/>
              <w:snapToGrid w:val="0"/>
              <w:spacing w:line="360" w:lineRule="auto"/>
              <w:ind w:left="116"/>
              <w:textAlignment w:val="baseline"/>
            </w:pPr>
            <w:r>
              <w:rPr>
                <w:rFonts w:hint="eastAsia"/>
              </w:rPr>
              <w:t>理委员会认证机构颁发有效的：</w:t>
            </w:r>
          </w:p>
          <w:p w14:paraId="035F25C4">
            <w:pPr>
              <w:pStyle w:val="76"/>
              <w:widowControl/>
              <w:kinsoku w:val="0"/>
              <w:autoSpaceDE w:val="0"/>
              <w:autoSpaceDN w:val="0"/>
              <w:adjustRightInd w:val="0"/>
              <w:snapToGrid w:val="0"/>
              <w:spacing w:line="360" w:lineRule="auto"/>
              <w:ind w:left="554"/>
              <w:textAlignment w:val="baseline"/>
            </w:pPr>
            <w:r>
              <w:rPr>
                <w:rFonts w:hint="eastAsia"/>
              </w:rPr>
              <w:t>（1）质量管理体系认证；</w:t>
            </w:r>
          </w:p>
          <w:p w14:paraId="0FA6852A">
            <w:pPr>
              <w:pStyle w:val="76"/>
              <w:widowControl/>
              <w:kinsoku w:val="0"/>
              <w:autoSpaceDE w:val="0"/>
              <w:autoSpaceDN w:val="0"/>
              <w:adjustRightInd w:val="0"/>
              <w:snapToGrid w:val="0"/>
              <w:spacing w:line="360" w:lineRule="auto"/>
              <w:ind w:left="554"/>
              <w:textAlignment w:val="baseline"/>
              <w:rPr>
                <w:lang w:eastAsia="zh-CN"/>
              </w:rPr>
            </w:pPr>
            <w:r>
              <w:rPr>
                <w:rFonts w:hint="eastAsia"/>
              </w:rPr>
              <w:t>（</w:t>
            </w:r>
            <w:r>
              <w:rPr>
                <w:rFonts w:hint="eastAsia"/>
                <w:lang w:eastAsia="zh-CN"/>
              </w:rPr>
              <w:t>2</w:t>
            </w:r>
            <w:r>
              <w:rPr>
                <w:rFonts w:hint="eastAsia"/>
              </w:rPr>
              <w:t>）食品安全管理体系认证</w:t>
            </w:r>
            <w:r>
              <w:rPr>
                <w:rFonts w:hint="eastAsia"/>
                <w:lang w:eastAsia="zh-CN"/>
              </w:rPr>
              <w:t>；</w:t>
            </w:r>
          </w:p>
          <w:p w14:paraId="0FC6DDB2">
            <w:pPr>
              <w:pStyle w:val="76"/>
              <w:widowControl/>
              <w:kinsoku w:val="0"/>
              <w:autoSpaceDE w:val="0"/>
              <w:autoSpaceDN w:val="0"/>
              <w:adjustRightInd w:val="0"/>
              <w:snapToGrid w:val="0"/>
              <w:spacing w:line="360" w:lineRule="auto"/>
              <w:ind w:left="554"/>
              <w:textAlignment w:val="baseline"/>
              <w:rPr>
                <w:lang w:eastAsia="zh-CN"/>
              </w:rPr>
            </w:pPr>
            <w:r>
              <w:rPr>
                <w:rFonts w:hint="eastAsia"/>
                <w:lang w:eastAsia="zh-CN"/>
              </w:rPr>
              <w:t>（3）环境管理体系认证；</w:t>
            </w:r>
          </w:p>
          <w:p w14:paraId="2C67E1E1">
            <w:pPr>
              <w:pStyle w:val="76"/>
              <w:widowControl/>
              <w:kinsoku w:val="0"/>
              <w:autoSpaceDE w:val="0"/>
              <w:autoSpaceDN w:val="0"/>
              <w:adjustRightInd w:val="0"/>
              <w:snapToGrid w:val="0"/>
              <w:spacing w:line="360" w:lineRule="auto"/>
              <w:ind w:left="554"/>
              <w:textAlignment w:val="baseline"/>
              <w:rPr>
                <w:lang w:eastAsia="zh-CN"/>
              </w:rPr>
            </w:pPr>
            <w:r>
              <w:rPr>
                <w:rFonts w:hint="eastAsia"/>
                <w:lang w:eastAsia="zh-CN"/>
              </w:rPr>
              <w:t>（4）职业健康安全管理体系认证；</w:t>
            </w:r>
          </w:p>
          <w:p w14:paraId="2951E1BE">
            <w:pPr>
              <w:pStyle w:val="76"/>
              <w:widowControl/>
              <w:kinsoku w:val="0"/>
              <w:autoSpaceDE w:val="0"/>
              <w:autoSpaceDN w:val="0"/>
              <w:adjustRightInd w:val="0"/>
              <w:snapToGrid w:val="0"/>
              <w:spacing w:line="360" w:lineRule="auto"/>
              <w:ind w:left="554"/>
              <w:textAlignment w:val="baseline"/>
              <w:rPr>
                <w:lang w:eastAsia="zh-CN"/>
              </w:rPr>
            </w:pPr>
            <w:r>
              <w:rPr>
                <w:rFonts w:hint="eastAsia"/>
                <w:lang w:eastAsia="zh-CN"/>
              </w:rPr>
              <w:t>（5）HACCP体系认证；</w:t>
            </w:r>
          </w:p>
          <w:p w14:paraId="6AC38970">
            <w:pPr>
              <w:pStyle w:val="76"/>
              <w:widowControl/>
              <w:kinsoku w:val="0"/>
              <w:autoSpaceDE w:val="0"/>
              <w:autoSpaceDN w:val="0"/>
              <w:adjustRightInd w:val="0"/>
              <w:snapToGrid w:val="0"/>
              <w:spacing w:line="360" w:lineRule="auto"/>
              <w:ind w:left="554"/>
              <w:textAlignment w:val="baseline"/>
            </w:pPr>
            <w:r>
              <w:rPr>
                <w:rFonts w:hint="eastAsia"/>
              </w:rPr>
              <w:t>每提供一个认证得</w:t>
            </w:r>
            <w:r>
              <w:rPr>
                <w:rFonts w:hint="eastAsia"/>
                <w:lang w:eastAsia="zh-CN"/>
              </w:rPr>
              <w:t>2</w:t>
            </w:r>
            <w:r>
              <w:rPr>
                <w:rFonts w:hint="eastAsia"/>
              </w:rPr>
              <w:t xml:space="preserve"> 分，最高得 </w:t>
            </w:r>
            <w:r>
              <w:rPr>
                <w:rFonts w:hint="eastAsia"/>
                <w:lang w:eastAsia="zh-CN"/>
              </w:rPr>
              <w:t>10</w:t>
            </w:r>
            <w:r>
              <w:rPr>
                <w:rFonts w:hint="eastAsia"/>
              </w:rPr>
              <w:t xml:space="preserve"> 分。</w:t>
            </w:r>
          </w:p>
          <w:p w14:paraId="0641DA46">
            <w:pPr>
              <w:pStyle w:val="24"/>
              <w:spacing w:line="360" w:lineRule="auto"/>
              <w:ind w:left="0" w:leftChars="0" w:firstLine="482"/>
              <w:rPr>
                <w:rFonts w:ascii="宋体" w:hAnsi="宋体" w:eastAsia="宋体" w:cs="宋体"/>
                <w:sz w:val="24"/>
                <w:szCs w:val="24"/>
              </w:rPr>
            </w:pPr>
            <w:r>
              <w:rPr>
                <w:rFonts w:hint="eastAsia" w:ascii="Times New Roman" w:hAnsi="Times New Roman" w:eastAsia="宋体" w:cs="Times New Roman"/>
                <w:b/>
                <w:bCs/>
                <w:sz w:val="24"/>
                <w:szCs w:val="24"/>
              </w:rPr>
              <w:t>注：投标文件中须提供上述证书的扫描件或影印件，以及“全国认证认可信息公共服务平台”官网证书查询截图，未提供或提供不全的不得分。</w:t>
            </w:r>
          </w:p>
        </w:tc>
        <w:tc>
          <w:tcPr>
            <w:tcW w:w="720" w:type="dxa"/>
            <w:vAlign w:val="center"/>
          </w:tcPr>
          <w:p w14:paraId="53EA0F57">
            <w:pPr>
              <w:spacing w:line="360" w:lineRule="auto"/>
              <w:jc w:val="center"/>
              <w:rPr>
                <w:rFonts w:ascii="宋体" w:hAnsi="宋体" w:eastAsia="宋体" w:cs="宋体"/>
                <w:sz w:val="24"/>
                <w:szCs w:val="24"/>
              </w:rPr>
            </w:pPr>
          </w:p>
        </w:tc>
      </w:tr>
      <w:tr w14:paraId="0D16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533" w:type="dxa"/>
            <w:vAlign w:val="center"/>
          </w:tcPr>
          <w:p w14:paraId="7B03F29B">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1698" w:type="dxa"/>
            <w:vAlign w:val="center"/>
          </w:tcPr>
          <w:p w14:paraId="03ABE10B">
            <w:pPr>
              <w:spacing w:line="360" w:lineRule="auto"/>
              <w:jc w:val="center"/>
              <w:rPr>
                <w:rFonts w:ascii="宋体" w:hAnsi="宋体" w:eastAsia="宋体" w:cs="宋体"/>
                <w:sz w:val="24"/>
                <w:szCs w:val="24"/>
              </w:rPr>
            </w:pPr>
            <w:r>
              <w:rPr>
                <w:rFonts w:hint="eastAsia" w:ascii="宋体" w:hAnsi="宋体" w:eastAsia="宋体" w:cs="宋体"/>
                <w:sz w:val="24"/>
                <w:szCs w:val="24"/>
              </w:rPr>
              <w:t>业绩</w:t>
            </w:r>
          </w:p>
        </w:tc>
        <w:tc>
          <w:tcPr>
            <w:tcW w:w="931" w:type="dxa"/>
            <w:vAlign w:val="center"/>
          </w:tcPr>
          <w:p w14:paraId="4BD63653">
            <w:pPr>
              <w:spacing w:line="360" w:lineRule="auto"/>
              <w:jc w:val="center"/>
              <w:rPr>
                <w:rFonts w:ascii="宋体" w:hAnsi="宋体" w:eastAsia="宋体" w:cs="宋体"/>
                <w:sz w:val="24"/>
                <w:szCs w:val="24"/>
              </w:rPr>
            </w:pPr>
            <w:r>
              <w:rPr>
                <w:rFonts w:hint="eastAsia" w:ascii="宋体" w:hAnsi="宋体" w:eastAsia="宋体" w:cs="宋体"/>
                <w:sz w:val="24"/>
                <w:szCs w:val="24"/>
              </w:rPr>
              <w:t>15</w:t>
            </w:r>
          </w:p>
        </w:tc>
        <w:tc>
          <w:tcPr>
            <w:tcW w:w="5370" w:type="dxa"/>
          </w:tcPr>
          <w:p w14:paraId="5D7B707D">
            <w:pPr>
              <w:pStyle w:val="76"/>
              <w:widowControl/>
              <w:kinsoku w:val="0"/>
              <w:autoSpaceDE w:val="0"/>
              <w:autoSpaceDN w:val="0"/>
              <w:adjustRightInd w:val="0"/>
              <w:snapToGrid w:val="0"/>
              <w:spacing w:line="360" w:lineRule="auto"/>
              <w:ind w:left="115" w:right="104" w:firstLine="471"/>
              <w:textAlignment w:val="baseline"/>
            </w:pPr>
            <w:r>
              <w:rPr>
                <w:rFonts w:hint="eastAsia"/>
              </w:rPr>
              <w:t>自 20</w:t>
            </w:r>
            <w:r>
              <w:rPr>
                <w:rFonts w:hint="eastAsia"/>
                <w:lang w:eastAsia="zh-CN"/>
              </w:rPr>
              <w:t>20</w:t>
            </w:r>
            <w:r>
              <w:rPr>
                <w:rFonts w:hint="eastAsia"/>
              </w:rPr>
              <w:t xml:space="preserve"> 年 1 月 1 日（以合同签订时间为准）以来，</w:t>
            </w:r>
            <w:r>
              <w:rPr>
                <w:rFonts w:hint="eastAsia"/>
                <w:lang w:eastAsia="zh-CN"/>
              </w:rPr>
              <w:t>投标人</w:t>
            </w:r>
            <w:r>
              <w:rPr>
                <w:rFonts w:hint="eastAsia"/>
              </w:rPr>
              <w:t>具有</w:t>
            </w:r>
            <w:r>
              <w:rPr>
                <w:rFonts w:hint="eastAsia"/>
                <w:lang w:eastAsia="zh-CN"/>
              </w:rPr>
              <w:t>正在经营的医院</w:t>
            </w:r>
            <w:r>
              <w:rPr>
                <w:rFonts w:hint="eastAsia"/>
              </w:rPr>
              <w:t xml:space="preserve">食堂餐饮管理服务业绩的，每提供一个得 3 分，满分 </w:t>
            </w:r>
            <w:r>
              <w:rPr>
                <w:rFonts w:hint="eastAsia"/>
                <w:lang w:eastAsia="zh-CN"/>
              </w:rPr>
              <w:t>15</w:t>
            </w:r>
            <w:r>
              <w:rPr>
                <w:rFonts w:hint="eastAsia"/>
              </w:rPr>
              <w:t xml:space="preserve"> 分。</w:t>
            </w:r>
          </w:p>
          <w:p w14:paraId="218893F3">
            <w:pPr>
              <w:pStyle w:val="76"/>
              <w:widowControl/>
              <w:kinsoku w:val="0"/>
              <w:autoSpaceDE w:val="0"/>
              <w:autoSpaceDN w:val="0"/>
              <w:adjustRightInd w:val="0"/>
              <w:snapToGrid w:val="0"/>
              <w:spacing w:line="360" w:lineRule="auto"/>
              <w:ind w:left="133" w:firstLine="482" w:firstLineChars="200"/>
              <w:textAlignment w:val="baseline"/>
            </w:pPr>
            <w:r>
              <w:rPr>
                <w:rFonts w:hint="eastAsia" w:ascii="Times New Roman" w:hAnsi="Times New Roman" w:cs="Times New Roman"/>
                <w:b/>
                <w:bCs/>
                <w:lang w:eastAsia="zh-CN"/>
              </w:rPr>
              <w:t>注：投标文件中须提供业绩合同的扫描件或影印件，如合同中无法现签订时间，须另附业主盖章的证明文件。</w:t>
            </w:r>
          </w:p>
        </w:tc>
        <w:tc>
          <w:tcPr>
            <w:tcW w:w="720" w:type="dxa"/>
            <w:vAlign w:val="center"/>
          </w:tcPr>
          <w:p w14:paraId="1C7FDA59">
            <w:pPr>
              <w:spacing w:line="360" w:lineRule="auto"/>
              <w:jc w:val="center"/>
              <w:rPr>
                <w:rFonts w:ascii="宋体" w:hAnsi="宋体" w:eastAsia="宋体" w:cs="宋体"/>
                <w:sz w:val="24"/>
                <w:szCs w:val="24"/>
              </w:rPr>
            </w:pPr>
          </w:p>
        </w:tc>
      </w:tr>
      <w:tr w14:paraId="4DDB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533" w:type="dxa"/>
            <w:vAlign w:val="center"/>
          </w:tcPr>
          <w:p w14:paraId="7DDB634C">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1698" w:type="dxa"/>
            <w:vAlign w:val="center"/>
          </w:tcPr>
          <w:p w14:paraId="17318AC7">
            <w:pPr>
              <w:spacing w:line="360" w:lineRule="auto"/>
              <w:jc w:val="center"/>
              <w:rPr>
                <w:rFonts w:ascii="宋体" w:hAnsi="宋体" w:eastAsia="宋体" w:cs="宋体"/>
                <w:sz w:val="24"/>
                <w:szCs w:val="24"/>
              </w:rPr>
            </w:pPr>
            <w:r>
              <w:rPr>
                <w:rFonts w:hint="eastAsia" w:ascii="宋体" w:hAnsi="宋体" w:eastAsia="宋体" w:cs="宋体"/>
                <w:sz w:val="24"/>
                <w:szCs w:val="24"/>
              </w:rPr>
              <w:t>业绩评价</w:t>
            </w:r>
          </w:p>
        </w:tc>
        <w:tc>
          <w:tcPr>
            <w:tcW w:w="931" w:type="dxa"/>
            <w:vAlign w:val="center"/>
          </w:tcPr>
          <w:p w14:paraId="27E27A94">
            <w:pPr>
              <w:spacing w:line="360" w:lineRule="auto"/>
              <w:jc w:val="center"/>
              <w:rPr>
                <w:rFonts w:ascii="宋体" w:hAnsi="宋体" w:eastAsia="宋体" w:cs="宋体"/>
                <w:sz w:val="24"/>
                <w:szCs w:val="24"/>
              </w:rPr>
            </w:pPr>
            <w:r>
              <w:rPr>
                <w:rFonts w:hint="eastAsia" w:ascii="宋体" w:hAnsi="宋体" w:eastAsia="宋体" w:cs="宋体"/>
                <w:sz w:val="24"/>
                <w:szCs w:val="24"/>
              </w:rPr>
              <w:t>8</w:t>
            </w:r>
          </w:p>
        </w:tc>
        <w:tc>
          <w:tcPr>
            <w:tcW w:w="5370" w:type="dxa"/>
          </w:tcPr>
          <w:p w14:paraId="7CF443CA">
            <w:pPr>
              <w:pStyle w:val="76"/>
              <w:widowControl/>
              <w:kinsoku w:val="0"/>
              <w:autoSpaceDE w:val="0"/>
              <w:autoSpaceDN w:val="0"/>
              <w:adjustRightInd w:val="0"/>
              <w:snapToGrid w:val="0"/>
              <w:spacing w:line="360" w:lineRule="auto"/>
              <w:ind w:firstLine="480" w:firstLineChars="200"/>
              <w:textAlignment w:val="baseline"/>
            </w:pPr>
            <w:r>
              <w:rPr>
                <w:rFonts w:hint="eastAsia"/>
              </w:rPr>
              <w:t>投标人管理服务的食堂获得地市级（及以上）</w:t>
            </w:r>
            <w:r>
              <w:rPr>
                <w:rFonts w:hint="eastAsia"/>
                <w:lang w:eastAsia="zh-CN"/>
              </w:rPr>
              <w:t>政府</w:t>
            </w:r>
            <w:r>
              <w:rPr>
                <w:rFonts w:hint="eastAsia"/>
              </w:rPr>
              <w:t>部门颁发的“营养健康示范餐厅（食堂）”的，</w:t>
            </w:r>
            <w:r>
              <w:rPr>
                <w:rFonts w:hint="eastAsia"/>
                <w:lang w:eastAsia="zh-CN"/>
              </w:rPr>
              <w:t>每提供一个得2分，满分8</w:t>
            </w:r>
            <w:r>
              <w:rPr>
                <w:rFonts w:hint="eastAsia"/>
              </w:rPr>
              <w:t>分。</w:t>
            </w:r>
          </w:p>
          <w:p w14:paraId="38DA3F35">
            <w:pPr>
              <w:pStyle w:val="76"/>
              <w:widowControl/>
              <w:kinsoku w:val="0"/>
              <w:autoSpaceDE w:val="0"/>
              <w:autoSpaceDN w:val="0"/>
              <w:adjustRightInd w:val="0"/>
              <w:snapToGrid w:val="0"/>
              <w:spacing w:line="360" w:lineRule="auto"/>
              <w:ind w:right="106" w:firstLine="482" w:firstLineChars="200"/>
              <w:textAlignment w:val="baseline"/>
              <w:rPr>
                <w:rFonts w:ascii="Times New Roman" w:hAnsi="Times New Roman" w:cs="Times New Roman"/>
                <w:b/>
                <w:bCs/>
                <w:lang w:eastAsia="zh-CN"/>
              </w:rPr>
            </w:pPr>
            <w:r>
              <w:rPr>
                <w:rFonts w:hint="eastAsia" w:ascii="Times New Roman" w:hAnsi="Times New Roman" w:cs="Times New Roman"/>
                <w:b/>
                <w:bCs/>
                <w:lang w:eastAsia="zh-CN"/>
              </w:rPr>
              <w:t>注：</w:t>
            </w:r>
          </w:p>
          <w:p w14:paraId="51C10B70">
            <w:pPr>
              <w:pStyle w:val="76"/>
              <w:widowControl/>
              <w:kinsoku w:val="0"/>
              <w:autoSpaceDE w:val="0"/>
              <w:autoSpaceDN w:val="0"/>
              <w:adjustRightInd w:val="0"/>
              <w:snapToGrid w:val="0"/>
              <w:spacing w:line="360" w:lineRule="auto"/>
              <w:ind w:right="106" w:firstLine="482" w:firstLineChars="200"/>
              <w:textAlignment w:val="baseline"/>
              <w:rPr>
                <w:rFonts w:ascii="Times New Roman" w:hAnsi="Times New Roman" w:cs="Times New Roman"/>
                <w:b/>
                <w:bCs/>
                <w:lang w:eastAsia="zh-CN"/>
              </w:rPr>
            </w:pPr>
            <w:r>
              <w:rPr>
                <w:rFonts w:hint="eastAsia" w:ascii="Times New Roman" w:hAnsi="Times New Roman" w:cs="Times New Roman"/>
                <w:b/>
                <w:bCs/>
                <w:lang w:eastAsia="zh-CN"/>
              </w:rPr>
              <w:t>（1）投标文件中须提供批复、颁奖单位颁奖文件、网上公示截图（具有其中之一即可）等证明材料。若以上证明材料无法体现奖项内容的，须同时提供颁奖单位出具的相关证明材料加以明确说明。未提供或提供不全的不得分。</w:t>
            </w:r>
          </w:p>
          <w:p w14:paraId="74E40D39">
            <w:pPr>
              <w:pStyle w:val="76"/>
              <w:widowControl/>
              <w:kinsoku w:val="0"/>
              <w:autoSpaceDE w:val="0"/>
              <w:autoSpaceDN w:val="0"/>
              <w:adjustRightInd w:val="0"/>
              <w:snapToGrid w:val="0"/>
              <w:spacing w:line="360" w:lineRule="auto"/>
              <w:ind w:left="133" w:firstLine="482" w:firstLineChars="200"/>
              <w:textAlignment w:val="baseline"/>
              <w:rPr>
                <w:rFonts w:ascii="Times New Roman" w:hAnsi="Times New Roman" w:cs="Times New Roman"/>
                <w:b/>
                <w:bCs/>
                <w:lang w:eastAsia="zh-CN"/>
              </w:rPr>
            </w:pPr>
            <w:r>
              <w:rPr>
                <w:rFonts w:hint="eastAsia" w:ascii="Times New Roman" w:hAnsi="Times New Roman" w:cs="Times New Roman"/>
                <w:b/>
                <w:bCs/>
                <w:lang w:eastAsia="zh-CN"/>
              </w:rPr>
              <w:t>（2）投标</w:t>
            </w:r>
            <w:r>
              <w:rPr>
                <w:rFonts w:hint="eastAsia" w:ascii="Times New Roman" w:hAnsi="Times New Roman" w:cs="Times New Roman"/>
                <w:b/>
                <w:bCs/>
              </w:rPr>
              <w:t>文件中须提供</w:t>
            </w:r>
            <w:r>
              <w:rPr>
                <w:rFonts w:hint="eastAsia" w:ascii="Times New Roman" w:hAnsi="Times New Roman" w:cs="Times New Roman"/>
                <w:b/>
                <w:bCs/>
                <w:lang w:eastAsia="zh-CN"/>
              </w:rPr>
              <w:t>对应</w:t>
            </w:r>
            <w:r>
              <w:rPr>
                <w:rFonts w:hint="eastAsia" w:ascii="Times New Roman" w:hAnsi="Times New Roman" w:cs="Times New Roman"/>
                <w:b/>
                <w:bCs/>
              </w:rPr>
              <w:t>业绩合同的扫描件或影印件</w:t>
            </w:r>
            <w:r>
              <w:rPr>
                <w:rFonts w:hint="eastAsia" w:ascii="Times New Roman" w:hAnsi="Times New Roman" w:cs="Times New Roman"/>
                <w:b/>
                <w:bCs/>
                <w:lang w:eastAsia="zh-CN"/>
              </w:rPr>
              <w:t>；</w:t>
            </w:r>
            <w:r>
              <w:rPr>
                <w:rFonts w:hint="eastAsia" w:ascii="Times New Roman" w:hAnsi="Times New Roman" w:cs="Times New Roman"/>
                <w:b/>
                <w:bCs/>
              </w:rPr>
              <w:t>本项目对正在履约或履约完成的业绩均予以认可</w:t>
            </w:r>
            <w:r>
              <w:rPr>
                <w:rFonts w:hint="eastAsia" w:ascii="Times New Roman" w:hAnsi="Times New Roman" w:cs="Times New Roman"/>
                <w:b/>
                <w:bCs/>
                <w:lang w:eastAsia="zh-CN"/>
              </w:rPr>
              <w:t>。</w:t>
            </w:r>
          </w:p>
        </w:tc>
        <w:tc>
          <w:tcPr>
            <w:tcW w:w="720" w:type="dxa"/>
            <w:vAlign w:val="center"/>
          </w:tcPr>
          <w:p w14:paraId="006E7573">
            <w:pPr>
              <w:spacing w:line="360" w:lineRule="auto"/>
              <w:jc w:val="center"/>
              <w:rPr>
                <w:rFonts w:ascii="宋体" w:hAnsi="宋体" w:eastAsia="宋体" w:cs="宋体"/>
                <w:sz w:val="24"/>
                <w:szCs w:val="24"/>
              </w:rPr>
            </w:pPr>
          </w:p>
        </w:tc>
      </w:tr>
      <w:tr w14:paraId="20CA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533" w:type="dxa"/>
            <w:vAlign w:val="center"/>
          </w:tcPr>
          <w:p w14:paraId="0F1CB09A">
            <w:pPr>
              <w:spacing w:line="360" w:lineRule="auto"/>
              <w:jc w:val="center"/>
              <w:rPr>
                <w:rFonts w:ascii="宋体" w:hAnsi="宋体" w:eastAsia="宋体" w:cs="宋体"/>
                <w:sz w:val="24"/>
                <w:szCs w:val="24"/>
              </w:rPr>
            </w:pPr>
            <w:r>
              <w:rPr>
                <w:rFonts w:hint="eastAsia" w:ascii="宋体" w:hAnsi="宋体" w:eastAsia="宋体" w:cs="宋体"/>
                <w:sz w:val="24"/>
                <w:szCs w:val="24"/>
              </w:rPr>
              <w:t>4</w:t>
            </w:r>
          </w:p>
        </w:tc>
        <w:tc>
          <w:tcPr>
            <w:tcW w:w="1698" w:type="dxa"/>
            <w:vAlign w:val="center"/>
          </w:tcPr>
          <w:p w14:paraId="475C57C0">
            <w:pPr>
              <w:spacing w:line="360" w:lineRule="auto"/>
              <w:jc w:val="center"/>
              <w:rPr>
                <w:rFonts w:ascii="宋体" w:hAnsi="宋体" w:eastAsia="宋体" w:cs="宋体"/>
                <w:sz w:val="24"/>
                <w:szCs w:val="24"/>
              </w:rPr>
            </w:pPr>
            <w:r>
              <w:rPr>
                <w:rFonts w:hint="eastAsia" w:ascii="宋体" w:hAnsi="宋体" w:eastAsia="宋体" w:cs="宋体"/>
                <w:sz w:val="24"/>
                <w:szCs w:val="24"/>
              </w:rPr>
              <w:t>企业荣誉</w:t>
            </w:r>
          </w:p>
        </w:tc>
        <w:tc>
          <w:tcPr>
            <w:tcW w:w="931" w:type="dxa"/>
            <w:vAlign w:val="center"/>
          </w:tcPr>
          <w:p w14:paraId="06B2A606">
            <w:pPr>
              <w:spacing w:line="360" w:lineRule="auto"/>
              <w:ind w:firstLine="240" w:firstLineChars="100"/>
              <w:jc w:val="center"/>
              <w:rPr>
                <w:rFonts w:ascii="宋体" w:hAnsi="宋体" w:eastAsia="宋体" w:cs="宋体"/>
                <w:sz w:val="24"/>
                <w:szCs w:val="24"/>
              </w:rPr>
            </w:pPr>
            <w:r>
              <w:rPr>
                <w:rFonts w:hint="eastAsia" w:ascii="宋体" w:hAnsi="宋体" w:eastAsia="宋体" w:cs="宋体"/>
                <w:sz w:val="24"/>
                <w:szCs w:val="24"/>
              </w:rPr>
              <w:t>15</w:t>
            </w:r>
          </w:p>
        </w:tc>
        <w:tc>
          <w:tcPr>
            <w:tcW w:w="5370" w:type="dxa"/>
          </w:tcPr>
          <w:p w14:paraId="09781B82">
            <w:pPr>
              <w:pStyle w:val="24"/>
              <w:spacing w:after="0" w:line="360" w:lineRule="auto"/>
              <w:ind w:left="0" w:leftChars="0" w:firstLine="0" w:firstLineChars="0"/>
              <w:rPr>
                <w:rFonts w:ascii="宋体" w:hAnsi="宋体" w:eastAsia="宋体" w:cs="宋体"/>
                <w:sz w:val="24"/>
                <w:szCs w:val="24"/>
              </w:rPr>
            </w:pPr>
            <w:r>
              <w:rPr>
                <w:rFonts w:hint="eastAsia" w:ascii="宋体" w:hAnsi="宋体" w:eastAsia="宋体" w:cs="宋体"/>
                <w:sz w:val="24"/>
                <w:szCs w:val="24"/>
              </w:rPr>
              <w:t>1、上述经评委认可的业绩中，</w:t>
            </w:r>
            <w:r>
              <w:rPr>
                <w:rFonts w:ascii="宋体" w:hAnsi="宋体" w:eastAsia="宋体" w:cs="宋体"/>
                <w:sz w:val="24"/>
                <w:szCs w:val="24"/>
              </w:rPr>
              <w:t>获得消费者权益保护委员会颁发的“</w:t>
            </w:r>
            <w:r>
              <w:rPr>
                <w:rFonts w:hint="eastAsia" w:ascii="宋体" w:hAnsi="宋体" w:eastAsia="宋体" w:cs="宋体"/>
                <w:sz w:val="24"/>
                <w:szCs w:val="24"/>
              </w:rPr>
              <w:t>放心满意消费示范食堂</w:t>
            </w:r>
            <w:r>
              <w:rPr>
                <w:rFonts w:ascii="宋体" w:hAnsi="宋体" w:eastAsia="宋体" w:cs="宋体"/>
                <w:sz w:val="24"/>
                <w:szCs w:val="24"/>
              </w:rPr>
              <w:t xml:space="preserve">”的： </w:t>
            </w:r>
          </w:p>
          <w:p w14:paraId="015001D8">
            <w:pPr>
              <w:pStyle w:val="24"/>
              <w:spacing w:after="0" w:line="360" w:lineRule="auto"/>
              <w:ind w:left="0" w:leftChars="0" w:firstLine="0" w:firstLineChars="0"/>
              <w:rPr>
                <w:rFonts w:ascii="宋体" w:hAnsi="宋体" w:eastAsia="宋体" w:cs="宋体"/>
                <w:sz w:val="24"/>
                <w:szCs w:val="24"/>
              </w:rPr>
            </w:pPr>
            <w:r>
              <w:rPr>
                <w:rFonts w:ascii="宋体" w:hAnsi="宋体" w:eastAsia="宋体" w:cs="宋体"/>
                <w:sz w:val="24"/>
                <w:szCs w:val="24"/>
              </w:rPr>
              <w:t>（1）县（区、县级市）消费者权益保护委员会颁发的，得</w:t>
            </w:r>
            <w:r>
              <w:rPr>
                <w:rFonts w:hint="eastAsia" w:ascii="宋体" w:hAnsi="宋体" w:eastAsia="宋体" w:cs="宋体"/>
                <w:sz w:val="24"/>
                <w:szCs w:val="24"/>
              </w:rPr>
              <w:t>2</w:t>
            </w:r>
            <w:r>
              <w:rPr>
                <w:rFonts w:ascii="宋体" w:hAnsi="宋体" w:eastAsia="宋体" w:cs="宋体"/>
                <w:sz w:val="24"/>
                <w:szCs w:val="24"/>
              </w:rPr>
              <w:t xml:space="preserve">分； </w:t>
            </w:r>
          </w:p>
          <w:p w14:paraId="31B240DD">
            <w:pPr>
              <w:pStyle w:val="24"/>
              <w:spacing w:after="0" w:line="360" w:lineRule="auto"/>
              <w:ind w:left="0" w:leftChars="0" w:firstLine="0" w:firstLineChars="0"/>
              <w:rPr>
                <w:rFonts w:ascii="宋体" w:hAnsi="宋体" w:eastAsia="宋体" w:cs="宋体"/>
                <w:sz w:val="24"/>
                <w:szCs w:val="24"/>
              </w:rPr>
            </w:pPr>
            <w:r>
              <w:rPr>
                <w:rFonts w:ascii="宋体" w:hAnsi="宋体" w:eastAsia="宋体" w:cs="宋体"/>
                <w:sz w:val="24"/>
                <w:szCs w:val="24"/>
              </w:rPr>
              <w:t>（2）地级市消费者权益保护委员会颁发的， 得</w:t>
            </w:r>
            <w:r>
              <w:rPr>
                <w:rFonts w:hint="eastAsia" w:ascii="宋体" w:hAnsi="宋体" w:eastAsia="宋体" w:cs="宋体"/>
                <w:sz w:val="24"/>
                <w:szCs w:val="24"/>
              </w:rPr>
              <w:t>5</w:t>
            </w:r>
            <w:r>
              <w:rPr>
                <w:rFonts w:ascii="宋体" w:hAnsi="宋体" w:eastAsia="宋体" w:cs="宋体"/>
                <w:sz w:val="24"/>
                <w:szCs w:val="24"/>
              </w:rPr>
              <w:t xml:space="preserve">分； </w:t>
            </w:r>
          </w:p>
          <w:p w14:paraId="286C9775">
            <w:pPr>
              <w:pStyle w:val="24"/>
              <w:spacing w:after="0" w:line="360" w:lineRule="auto"/>
              <w:ind w:left="0" w:leftChars="0" w:firstLine="0" w:firstLineChars="0"/>
              <w:rPr>
                <w:sz w:val="24"/>
                <w:szCs w:val="24"/>
              </w:rPr>
            </w:pPr>
            <w:r>
              <w:rPr>
                <w:rFonts w:ascii="宋体" w:hAnsi="宋体" w:eastAsia="宋体" w:cs="宋体"/>
                <w:sz w:val="24"/>
                <w:szCs w:val="24"/>
              </w:rPr>
              <w:t xml:space="preserve"> </w:t>
            </w:r>
            <w:r>
              <w:rPr>
                <w:rFonts w:ascii="宋体" w:hAnsi="宋体" w:eastAsia="宋体" w:cs="宋体"/>
                <w:b/>
                <w:bCs/>
                <w:sz w:val="24"/>
                <w:szCs w:val="24"/>
              </w:rPr>
              <w:t>注：本小项不累计计分，以最高级别计，满分</w:t>
            </w:r>
            <w:r>
              <w:rPr>
                <w:rFonts w:hint="eastAsia" w:ascii="宋体" w:hAnsi="宋体" w:eastAsia="宋体" w:cs="宋体"/>
                <w:b/>
                <w:bCs/>
                <w:sz w:val="24"/>
                <w:szCs w:val="24"/>
              </w:rPr>
              <w:t>5</w:t>
            </w:r>
            <w:r>
              <w:rPr>
                <w:rFonts w:ascii="宋体" w:hAnsi="宋体" w:eastAsia="宋体" w:cs="宋体"/>
                <w:b/>
                <w:bCs/>
                <w:sz w:val="24"/>
                <w:szCs w:val="24"/>
              </w:rPr>
              <w:t xml:space="preserve">分。以投标文件中提供的颁奖单位的颁奖文件或颁奖单位官网文件截图（注：颁奖文件不含荣 誉证书、奖杯、奖牌、奖状）为评审依据。如是投标人经营的食堂获奖的，同时投标文件中还须提供相对应的食堂合同。 </w:t>
            </w:r>
          </w:p>
          <w:p w14:paraId="05E0F8B0">
            <w:pPr>
              <w:pStyle w:val="24"/>
              <w:spacing w:after="0" w:line="360" w:lineRule="auto"/>
              <w:ind w:left="0" w:leftChars="0" w:firstLine="0" w:firstLineChars="0"/>
              <w:rPr>
                <w:rFonts w:ascii="宋体" w:hAnsi="宋体" w:cs="宋体"/>
                <w:kern w:val="0"/>
                <w:sz w:val="24"/>
                <w:szCs w:val="24"/>
                <w:lang w:bidi="zh-CN"/>
              </w:rPr>
            </w:pPr>
          </w:p>
          <w:p w14:paraId="618943BA">
            <w:pPr>
              <w:pStyle w:val="24"/>
              <w:spacing w:after="0" w:line="360" w:lineRule="auto"/>
              <w:ind w:left="0" w:leftChars="0" w:firstLine="0" w:firstLineChars="0"/>
              <w:rPr>
                <w:rFonts w:ascii="宋体" w:hAnsi="宋体" w:eastAsia="宋体" w:cs="宋体"/>
                <w:sz w:val="24"/>
                <w:szCs w:val="24"/>
                <w:lang w:val="zh-CN"/>
              </w:rPr>
            </w:pPr>
            <w:r>
              <w:rPr>
                <w:rFonts w:hint="eastAsia" w:ascii="宋体" w:hAnsi="宋体" w:cs="宋体"/>
                <w:kern w:val="0"/>
                <w:sz w:val="24"/>
                <w:szCs w:val="24"/>
                <w:lang w:bidi="zh-CN"/>
              </w:rPr>
              <w:t>2.</w:t>
            </w:r>
            <w:r>
              <w:rPr>
                <w:rFonts w:hint="eastAsia" w:ascii="宋体" w:hAnsi="宋体" w:eastAsia="宋体" w:cs="宋体"/>
                <w:sz w:val="24"/>
                <w:szCs w:val="24"/>
                <w:lang w:val="zh-CN"/>
              </w:rPr>
              <w:t>自 20</w:t>
            </w:r>
            <w:r>
              <w:rPr>
                <w:rFonts w:hint="eastAsia" w:ascii="宋体" w:hAnsi="宋体" w:eastAsia="宋体" w:cs="宋体"/>
                <w:sz w:val="24"/>
                <w:szCs w:val="24"/>
              </w:rPr>
              <w:t>21</w:t>
            </w:r>
            <w:r>
              <w:rPr>
                <w:rFonts w:hint="eastAsia" w:ascii="宋体" w:hAnsi="宋体" w:eastAsia="宋体" w:cs="宋体"/>
                <w:sz w:val="24"/>
                <w:szCs w:val="24"/>
                <w:lang w:val="zh-CN"/>
              </w:rPr>
              <w:t xml:space="preserve"> 年1月1日（以颁奖文件落款时间或颁奖单位官网发布时间为准）以来，投标人获得党政机关（或事业单位）颁发</w:t>
            </w:r>
            <w:r>
              <w:rPr>
                <w:rFonts w:hint="eastAsia" w:ascii="宋体" w:hAnsi="宋体" w:eastAsia="宋体" w:cs="宋体"/>
                <w:sz w:val="24"/>
                <w:szCs w:val="24"/>
              </w:rPr>
              <w:t>的</w:t>
            </w:r>
            <w:r>
              <w:rPr>
                <w:rFonts w:hint="eastAsia" w:ascii="宋体" w:hAnsi="宋体" w:eastAsia="宋体" w:cs="宋体"/>
                <w:sz w:val="24"/>
                <w:szCs w:val="24"/>
                <w:lang w:val="zh-CN"/>
              </w:rPr>
              <w:t>“食安安徽”品牌</w:t>
            </w:r>
            <w:r>
              <w:rPr>
                <w:rFonts w:hint="eastAsia" w:ascii="宋体" w:hAnsi="宋体" w:eastAsia="宋体" w:cs="宋体"/>
                <w:sz w:val="24"/>
                <w:szCs w:val="24"/>
              </w:rPr>
              <w:t xml:space="preserve"> </w:t>
            </w:r>
            <w:r>
              <w:rPr>
                <w:rFonts w:hint="eastAsia" w:ascii="宋体" w:hAnsi="宋体" w:eastAsia="宋体" w:cs="宋体"/>
                <w:sz w:val="24"/>
                <w:szCs w:val="24"/>
                <w:lang w:val="zh-CN"/>
              </w:rPr>
              <w:t>奖项（或荣誉）：</w:t>
            </w:r>
          </w:p>
          <w:p w14:paraId="387E44BB">
            <w:pPr>
              <w:pStyle w:val="24"/>
              <w:spacing w:after="0" w:line="360" w:lineRule="auto"/>
              <w:ind w:left="0" w:leftChars="0" w:firstLine="0" w:firstLineChars="0"/>
              <w:rPr>
                <w:rFonts w:ascii="宋体" w:hAnsi="宋体" w:eastAsia="宋体" w:cs="宋体"/>
                <w:sz w:val="24"/>
                <w:szCs w:val="24"/>
                <w:lang w:val="zh-CN"/>
              </w:rPr>
            </w:pPr>
            <w:r>
              <w:rPr>
                <w:rFonts w:hint="eastAsia" w:ascii="宋体" w:hAnsi="宋体" w:eastAsia="宋体" w:cs="宋体"/>
                <w:sz w:val="24"/>
                <w:szCs w:val="24"/>
                <w:lang w:val="zh-CN"/>
              </w:rPr>
              <w:t>（</w:t>
            </w:r>
            <w:r>
              <w:rPr>
                <w:rFonts w:hint="eastAsia" w:ascii="宋体" w:hAnsi="宋体" w:eastAsia="宋体" w:cs="宋体"/>
                <w:sz w:val="24"/>
                <w:szCs w:val="24"/>
              </w:rPr>
              <w:t>1</w:t>
            </w:r>
            <w:r>
              <w:rPr>
                <w:rFonts w:hint="eastAsia" w:ascii="宋体" w:hAnsi="宋体" w:eastAsia="宋体" w:cs="宋体"/>
                <w:sz w:val="24"/>
                <w:szCs w:val="24"/>
                <w:lang w:val="zh-CN"/>
              </w:rPr>
              <w:t>）地级市党政机关（或事业单位）颁发的，得</w:t>
            </w:r>
            <w:r>
              <w:rPr>
                <w:rFonts w:hint="eastAsia" w:ascii="宋体" w:hAnsi="宋体" w:eastAsia="宋体" w:cs="宋体"/>
                <w:sz w:val="24"/>
                <w:szCs w:val="24"/>
              </w:rPr>
              <w:t>2</w:t>
            </w:r>
            <w:r>
              <w:rPr>
                <w:rFonts w:hint="eastAsia" w:ascii="宋体" w:hAnsi="宋体" w:eastAsia="宋体" w:cs="宋体"/>
                <w:sz w:val="24"/>
                <w:szCs w:val="24"/>
                <w:lang w:val="zh-CN"/>
              </w:rPr>
              <w:t>分；</w:t>
            </w:r>
          </w:p>
          <w:p w14:paraId="0DA8B8BC">
            <w:pPr>
              <w:pStyle w:val="24"/>
              <w:spacing w:after="0" w:line="360" w:lineRule="auto"/>
              <w:ind w:left="0" w:leftChars="0" w:firstLine="0" w:firstLineChars="0"/>
              <w:rPr>
                <w:rFonts w:ascii="宋体" w:hAnsi="宋体" w:eastAsia="宋体" w:cs="宋体"/>
                <w:sz w:val="24"/>
                <w:szCs w:val="24"/>
                <w:lang w:val="zh-CN"/>
              </w:rPr>
            </w:pPr>
            <w:r>
              <w:rPr>
                <w:rFonts w:hint="eastAsia" w:ascii="宋体" w:hAnsi="宋体" w:eastAsia="宋体" w:cs="宋体"/>
                <w:sz w:val="24"/>
                <w:szCs w:val="24"/>
                <w:lang w:val="zh-CN"/>
              </w:rPr>
              <w:t>（</w:t>
            </w:r>
            <w:r>
              <w:rPr>
                <w:rFonts w:hint="eastAsia" w:ascii="宋体" w:hAnsi="宋体" w:eastAsia="宋体" w:cs="宋体"/>
                <w:sz w:val="24"/>
                <w:szCs w:val="24"/>
              </w:rPr>
              <w:t>2</w:t>
            </w:r>
            <w:r>
              <w:rPr>
                <w:rFonts w:hint="eastAsia" w:ascii="宋体" w:hAnsi="宋体" w:eastAsia="宋体" w:cs="宋体"/>
                <w:sz w:val="24"/>
                <w:szCs w:val="24"/>
                <w:lang w:val="zh-CN"/>
              </w:rPr>
              <w:t>）地级市以上（不含地级市）党政机关（或事业单位）颁发的，得</w:t>
            </w:r>
            <w:r>
              <w:rPr>
                <w:rFonts w:hint="eastAsia" w:ascii="宋体" w:hAnsi="宋体" w:eastAsia="宋体" w:cs="宋体"/>
                <w:sz w:val="24"/>
                <w:szCs w:val="24"/>
              </w:rPr>
              <w:t>5</w:t>
            </w:r>
            <w:r>
              <w:rPr>
                <w:rFonts w:hint="eastAsia" w:ascii="宋体" w:hAnsi="宋体" w:eastAsia="宋体" w:cs="宋体"/>
                <w:sz w:val="24"/>
                <w:szCs w:val="24"/>
                <w:lang w:val="zh-CN"/>
              </w:rPr>
              <w:t>分。</w:t>
            </w:r>
          </w:p>
          <w:p w14:paraId="2D526556">
            <w:pPr>
              <w:pStyle w:val="24"/>
              <w:spacing w:after="0" w:line="360" w:lineRule="auto"/>
              <w:ind w:left="0" w:leftChars="0" w:firstLine="0" w:firstLineChars="0"/>
              <w:rPr>
                <w:rFonts w:ascii="宋体" w:hAnsi="宋体" w:eastAsia="宋体" w:cs="宋体"/>
                <w:b/>
                <w:bCs/>
                <w:sz w:val="24"/>
                <w:szCs w:val="24"/>
                <w:lang w:val="zh-CN"/>
              </w:rPr>
            </w:pPr>
            <w:r>
              <w:rPr>
                <w:rFonts w:hint="eastAsia" w:ascii="宋体" w:hAnsi="宋体" w:eastAsia="宋体" w:cs="宋体"/>
                <w:b/>
                <w:bCs/>
                <w:sz w:val="24"/>
                <w:szCs w:val="24"/>
                <w:lang w:val="zh-CN"/>
              </w:rPr>
              <w:t>注：本小项不累计计分，以最高级别计，满分</w:t>
            </w:r>
            <w:r>
              <w:rPr>
                <w:rFonts w:hint="eastAsia" w:ascii="宋体" w:hAnsi="宋体" w:eastAsia="宋体" w:cs="宋体"/>
                <w:b/>
                <w:bCs/>
                <w:sz w:val="24"/>
                <w:szCs w:val="24"/>
              </w:rPr>
              <w:t>5</w:t>
            </w:r>
            <w:r>
              <w:rPr>
                <w:rFonts w:hint="eastAsia" w:ascii="宋体" w:hAnsi="宋体" w:eastAsia="宋体" w:cs="宋体"/>
                <w:b/>
                <w:bCs/>
                <w:sz w:val="24"/>
                <w:szCs w:val="24"/>
                <w:lang w:val="zh-CN"/>
              </w:rPr>
              <w:t>分。以投标文件中提供的颁奖单位的颁奖文件或颁奖单位官网文件截图（注：颁奖文件不含荣誉证书、奖杯、奖牌、奖状）为评审依据。以上材料须能体现投标人名称，如无法体现投标人名称，须另附颁奖单位出具的有效证明材料，未提供或提供不全的，不得分。</w:t>
            </w:r>
          </w:p>
          <w:p w14:paraId="019C2DFE">
            <w:pPr>
              <w:pStyle w:val="24"/>
              <w:spacing w:line="360" w:lineRule="auto"/>
              <w:ind w:left="0" w:leftChars="0" w:firstLine="0" w:firstLineChars="0"/>
              <w:rPr>
                <w:rFonts w:ascii="宋体" w:hAnsi="宋体" w:eastAsia="宋体" w:cs="宋体"/>
                <w:b/>
                <w:bCs/>
                <w:sz w:val="24"/>
                <w:szCs w:val="24"/>
              </w:rPr>
            </w:pPr>
            <w:r>
              <w:rPr>
                <w:rFonts w:ascii="宋体" w:hAnsi="宋体" w:eastAsia="宋体" w:cs="宋体"/>
                <w:b/>
                <w:bCs/>
                <w:sz w:val="24"/>
                <w:szCs w:val="24"/>
              </w:rPr>
              <w:t>党政机关包括党的机关、人大机关、行政机关、政协机关、审判机关、 检察机关，及各级党政机关派出机构、直属事业单位及工会、共青团、 妇联等。</w:t>
            </w:r>
          </w:p>
          <w:p w14:paraId="74CD17E3">
            <w:pPr>
              <w:widowControl/>
              <w:spacing w:line="360" w:lineRule="auto"/>
              <w:jc w:val="left"/>
            </w:pPr>
            <w:r>
              <w:rPr>
                <w:rFonts w:hint="eastAsia" w:ascii="宋体" w:hAnsi="宋体" w:eastAsia="宋体" w:cs="宋体"/>
                <w:sz w:val="24"/>
                <w:szCs w:val="24"/>
              </w:rPr>
              <w:t>3、</w:t>
            </w:r>
            <w:r>
              <w:rPr>
                <w:rFonts w:hint="eastAsia" w:ascii="宋体" w:hAnsi="宋体" w:eastAsia="宋体" w:cs="宋体"/>
                <w:color w:val="000000"/>
                <w:kern w:val="0"/>
                <w:sz w:val="24"/>
                <w:szCs w:val="24"/>
                <w:lang w:bidi="ar"/>
              </w:rPr>
              <w:t>自 2019 年 1 月 1 日（以获奖时间为准）以来，投标人获得</w:t>
            </w:r>
            <w:r>
              <w:rPr>
                <w:rFonts w:hint="eastAsia" w:ascii="宋体" w:hAnsi="宋体" w:eastAsia="宋体" w:cs="宋体"/>
                <w:sz w:val="24"/>
                <w:szCs w:val="24"/>
                <w:lang w:val="zh-CN"/>
              </w:rPr>
              <w:t>党政机关（或事业单位）</w:t>
            </w:r>
            <w:r>
              <w:rPr>
                <w:rFonts w:hint="eastAsia" w:ascii="宋体" w:hAnsi="宋体" w:eastAsia="宋体" w:cs="宋体"/>
                <w:color w:val="000000"/>
                <w:kern w:val="0"/>
                <w:sz w:val="24"/>
                <w:szCs w:val="24"/>
                <w:lang w:bidi="ar"/>
              </w:rPr>
              <w:t xml:space="preserve">颁发的奖项（或荣誉）： </w:t>
            </w:r>
          </w:p>
          <w:p w14:paraId="53285AEA">
            <w:pPr>
              <w:widowControl/>
              <w:spacing w:line="360" w:lineRule="auto"/>
              <w:jc w:val="lef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（1）县区级的得2 分。</w:t>
            </w:r>
          </w:p>
          <w:p w14:paraId="0969088C">
            <w:pPr>
              <w:widowControl/>
              <w:spacing w:line="360" w:lineRule="auto"/>
              <w:jc w:val="left"/>
            </w:pPr>
            <w:r>
              <w:rPr>
                <w:rFonts w:hint="eastAsia" w:ascii="宋体" w:hAnsi="宋体" w:eastAsia="宋体" w:cs="宋体"/>
                <w:color w:val="000000"/>
                <w:kern w:val="0"/>
                <w:sz w:val="24"/>
                <w:szCs w:val="24"/>
                <w:lang w:bidi="ar"/>
              </w:rPr>
              <w:t xml:space="preserve">（2）地市级的得 3 分。 </w:t>
            </w:r>
          </w:p>
          <w:p w14:paraId="7095F7FB">
            <w:pPr>
              <w:widowControl/>
              <w:spacing w:line="360" w:lineRule="auto"/>
              <w:jc w:val="left"/>
            </w:pPr>
          </w:p>
          <w:p w14:paraId="2B420459">
            <w:pPr>
              <w:widowControl/>
              <w:spacing w:line="360" w:lineRule="auto"/>
              <w:jc w:val="left"/>
            </w:pPr>
            <w:r>
              <w:rPr>
                <w:rFonts w:hint="eastAsia" w:ascii="宋体" w:hAnsi="宋体" w:eastAsia="宋体" w:cs="宋体"/>
                <w:color w:val="000000"/>
                <w:kern w:val="0"/>
                <w:sz w:val="24"/>
                <w:szCs w:val="24"/>
                <w:lang w:bidi="ar"/>
              </w:rPr>
              <w:t>本小项满分 5 分。</w:t>
            </w:r>
          </w:p>
          <w:p w14:paraId="5AF7880E">
            <w:pPr>
              <w:pStyle w:val="24"/>
              <w:spacing w:after="0" w:line="360" w:lineRule="auto"/>
              <w:ind w:left="0" w:leftChars="0" w:firstLine="0" w:firstLineChars="0"/>
              <w:rPr>
                <w:rFonts w:ascii="宋体" w:hAnsi="宋体" w:eastAsia="宋体" w:cs="宋体"/>
                <w:sz w:val="24"/>
                <w:szCs w:val="24"/>
                <w:lang w:val="zh-CN"/>
              </w:rPr>
            </w:pPr>
          </w:p>
          <w:p w14:paraId="43573A0E">
            <w:pPr>
              <w:pStyle w:val="24"/>
              <w:spacing w:after="0" w:line="360" w:lineRule="auto"/>
              <w:ind w:left="0" w:leftChars="0" w:firstLine="0" w:firstLineChars="0"/>
              <w:rPr>
                <w:sz w:val="24"/>
                <w:szCs w:val="24"/>
              </w:rPr>
            </w:pPr>
            <w:r>
              <w:rPr>
                <w:rFonts w:ascii="宋体" w:hAnsi="宋体" w:eastAsia="宋体" w:cs="宋体"/>
                <w:sz w:val="24"/>
                <w:szCs w:val="24"/>
              </w:rPr>
              <w:t xml:space="preserve"> </w:t>
            </w:r>
            <w:r>
              <w:rPr>
                <w:rFonts w:ascii="宋体" w:hAnsi="宋体" w:eastAsia="宋体" w:cs="宋体"/>
                <w:b/>
                <w:bCs/>
                <w:sz w:val="24"/>
                <w:szCs w:val="24"/>
              </w:rPr>
              <w:t>注：本小项不累计计分，以最高级别计，满分</w:t>
            </w:r>
            <w:r>
              <w:rPr>
                <w:rFonts w:hint="eastAsia" w:ascii="宋体" w:hAnsi="宋体" w:eastAsia="宋体" w:cs="宋体"/>
                <w:b/>
                <w:bCs/>
                <w:sz w:val="24"/>
                <w:szCs w:val="24"/>
              </w:rPr>
              <w:t>5</w:t>
            </w:r>
            <w:r>
              <w:rPr>
                <w:rFonts w:ascii="宋体" w:hAnsi="宋体" w:eastAsia="宋体" w:cs="宋体"/>
                <w:b/>
                <w:bCs/>
                <w:sz w:val="24"/>
                <w:szCs w:val="24"/>
              </w:rPr>
              <w:t xml:space="preserve">分。以投标文件中提供的颁奖单位的颁奖文件或颁奖单位官网文件截图（注：颁奖文件不含荣 誉证书、奖杯、奖牌、奖状）为评审依据。 </w:t>
            </w:r>
          </w:p>
          <w:p w14:paraId="25882E22">
            <w:pPr>
              <w:pStyle w:val="77"/>
              <w:spacing w:line="360" w:lineRule="auto"/>
              <w:ind w:firstLine="482" w:firstLineChars="200"/>
              <w:jc w:val="both"/>
              <w:rPr>
                <w:rFonts w:eastAsia="宋体" w:cs="Times New Roman"/>
                <w:kern w:val="2"/>
                <w:sz w:val="24"/>
                <w:szCs w:val="24"/>
              </w:rPr>
            </w:pPr>
            <w:r>
              <w:rPr>
                <w:rFonts w:ascii="宋体" w:hAnsi="宋体" w:eastAsia="宋体" w:cs="宋体"/>
                <w:b/>
                <w:bCs/>
                <w:sz w:val="24"/>
                <w:szCs w:val="24"/>
              </w:rPr>
              <w:t>党政机关包括党的机关、人大机关、行政机关、政协机关、审判机关、 检察机关，及各级党政机关派出机构、直属事业单位及工会、共青团、 妇联等。</w:t>
            </w:r>
          </w:p>
          <w:p w14:paraId="4BE37463">
            <w:pPr>
              <w:pStyle w:val="77"/>
              <w:spacing w:line="360" w:lineRule="auto"/>
              <w:jc w:val="both"/>
              <w:rPr>
                <w:rFonts w:eastAsia="宋体" w:cs="Times New Roman"/>
                <w:b/>
                <w:bCs/>
                <w:kern w:val="2"/>
                <w:sz w:val="24"/>
                <w:szCs w:val="24"/>
              </w:rPr>
            </w:pPr>
          </w:p>
        </w:tc>
        <w:tc>
          <w:tcPr>
            <w:tcW w:w="720" w:type="dxa"/>
            <w:vAlign w:val="center"/>
          </w:tcPr>
          <w:p w14:paraId="7BDE3B7C">
            <w:pPr>
              <w:spacing w:line="360" w:lineRule="auto"/>
              <w:jc w:val="center"/>
              <w:rPr>
                <w:rFonts w:ascii="宋体" w:hAnsi="宋体" w:eastAsia="宋体" w:cs="宋体"/>
                <w:sz w:val="24"/>
                <w:szCs w:val="24"/>
              </w:rPr>
            </w:pPr>
          </w:p>
        </w:tc>
      </w:tr>
      <w:tr w14:paraId="19FB2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533" w:type="dxa"/>
            <w:vAlign w:val="center"/>
          </w:tcPr>
          <w:p w14:paraId="76852D32">
            <w:pPr>
              <w:spacing w:line="360" w:lineRule="auto"/>
              <w:jc w:val="center"/>
              <w:rPr>
                <w:rFonts w:ascii="宋体" w:hAnsi="宋体" w:eastAsia="宋体" w:cs="宋体"/>
                <w:sz w:val="24"/>
                <w:szCs w:val="24"/>
              </w:rPr>
            </w:pPr>
            <w:r>
              <w:rPr>
                <w:rFonts w:hint="eastAsia" w:ascii="宋体" w:hAnsi="宋体" w:eastAsia="宋体" w:cs="宋体"/>
                <w:sz w:val="24"/>
                <w:szCs w:val="24"/>
              </w:rPr>
              <w:t>5</w:t>
            </w:r>
          </w:p>
        </w:tc>
        <w:tc>
          <w:tcPr>
            <w:tcW w:w="1698" w:type="dxa"/>
            <w:vAlign w:val="center"/>
          </w:tcPr>
          <w:p w14:paraId="4635A74F">
            <w:pPr>
              <w:spacing w:line="360" w:lineRule="auto"/>
              <w:jc w:val="center"/>
              <w:rPr>
                <w:rFonts w:ascii="宋体" w:hAnsi="宋体" w:eastAsia="宋体" w:cs="宋体"/>
                <w:sz w:val="24"/>
                <w:szCs w:val="24"/>
              </w:rPr>
            </w:pPr>
            <w:r>
              <w:rPr>
                <w:rFonts w:hint="eastAsia" w:ascii="宋体" w:hAnsi="宋体" w:eastAsia="宋体" w:cs="宋体"/>
                <w:sz w:val="24"/>
                <w:szCs w:val="24"/>
              </w:rPr>
              <w:t>人员组织结构</w:t>
            </w:r>
          </w:p>
        </w:tc>
        <w:tc>
          <w:tcPr>
            <w:tcW w:w="931" w:type="dxa"/>
            <w:vAlign w:val="center"/>
          </w:tcPr>
          <w:p w14:paraId="0859F72F">
            <w:pPr>
              <w:spacing w:line="360" w:lineRule="auto"/>
              <w:jc w:val="center"/>
              <w:rPr>
                <w:rFonts w:ascii="宋体" w:hAnsi="宋体" w:eastAsia="宋体" w:cs="宋体"/>
                <w:sz w:val="24"/>
                <w:szCs w:val="24"/>
              </w:rPr>
            </w:pPr>
            <w:r>
              <w:rPr>
                <w:rFonts w:hint="eastAsia" w:ascii="宋体" w:hAnsi="宋体" w:eastAsia="宋体" w:cs="宋体"/>
                <w:sz w:val="24"/>
                <w:szCs w:val="24"/>
              </w:rPr>
              <w:t>30</w:t>
            </w:r>
          </w:p>
        </w:tc>
        <w:tc>
          <w:tcPr>
            <w:tcW w:w="5370" w:type="dxa"/>
          </w:tcPr>
          <w:p w14:paraId="3E47AFF9">
            <w:pPr>
              <w:pStyle w:val="76"/>
              <w:widowControl/>
              <w:kinsoku w:val="0"/>
              <w:autoSpaceDE w:val="0"/>
              <w:autoSpaceDN w:val="0"/>
              <w:adjustRightInd w:val="0"/>
              <w:snapToGrid w:val="0"/>
              <w:spacing w:line="360" w:lineRule="auto"/>
              <w:ind w:firstLine="480" w:firstLineChars="200"/>
              <w:textAlignment w:val="baseline"/>
            </w:pPr>
            <w:r>
              <w:rPr>
                <w:rFonts w:hint="eastAsia"/>
              </w:rPr>
              <w:t>供应商为本项目配备的人员中：</w:t>
            </w:r>
          </w:p>
          <w:p w14:paraId="3B4B7A8A">
            <w:pPr>
              <w:pStyle w:val="76"/>
              <w:widowControl/>
              <w:kinsoku w:val="0"/>
              <w:autoSpaceDE w:val="0"/>
              <w:autoSpaceDN w:val="0"/>
              <w:adjustRightInd w:val="0"/>
              <w:snapToGrid w:val="0"/>
              <w:spacing w:line="360" w:lineRule="auto"/>
              <w:ind w:firstLine="482" w:firstLineChars="200"/>
              <w:textAlignment w:val="baseline"/>
              <w:rPr>
                <w:b/>
                <w:bCs/>
              </w:rPr>
            </w:pPr>
            <w:r>
              <w:rPr>
                <w:rFonts w:hint="eastAsia"/>
                <w:b/>
                <w:bCs/>
              </w:rPr>
              <w:t>一、项目经理（1 人，</w:t>
            </w:r>
            <w:r>
              <w:rPr>
                <w:rFonts w:hint="eastAsia"/>
                <w:b/>
                <w:bCs/>
                <w:lang w:eastAsia="zh-CN"/>
              </w:rPr>
              <w:t xml:space="preserve">6 </w:t>
            </w:r>
            <w:r>
              <w:rPr>
                <w:rFonts w:hint="eastAsia"/>
                <w:b/>
                <w:bCs/>
              </w:rPr>
              <w:t>分）</w:t>
            </w:r>
          </w:p>
          <w:p w14:paraId="42AC5FDF">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1、具备全日制本科及以上学历的，得2分。</w:t>
            </w:r>
          </w:p>
          <w:p w14:paraId="38EB4AFA">
            <w:pPr>
              <w:spacing w:line="360" w:lineRule="auto"/>
              <w:ind w:firstLine="482" w:firstLineChars="200"/>
              <w:jc w:val="left"/>
              <w:rPr>
                <w:rFonts w:ascii="Times New Roman" w:eastAsia="宋体" w:cs="Times New Roman"/>
                <w:b/>
                <w:bCs/>
                <w:sz w:val="24"/>
                <w:szCs w:val="24"/>
              </w:rPr>
            </w:pPr>
            <w:r>
              <w:rPr>
                <w:rFonts w:hint="eastAsia" w:ascii="Times New Roman" w:eastAsia="宋体" w:cs="Times New Roman"/>
                <w:b/>
                <w:bCs/>
                <w:sz w:val="24"/>
                <w:szCs w:val="24"/>
              </w:rPr>
              <w:t>注：以投标文件中提供的有效证书和学信网查询截图为评审依据。</w:t>
            </w:r>
          </w:p>
          <w:p w14:paraId="4C09F952">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2、具备国家市场监督管理总局认证认可技术研究中心颁发的食品安全总监证书的，得2分。</w:t>
            </w:r>
          </w:p>
          <w:p w14:paraId="553F43EF">
            <w:pPr>
              <w:spacing w:line="360" w:lineRule="auto"/>
              <w:ind w:firstLine="482" w:firstLineChars="200"/>
              <w:jc w:val="left"/>
              <w:rPr>
                <w:rFonts w:ascii="Times New Roman" w:eastAsia="宋体" w:cs="Times New Roman"/>
                <w:b/>
                <w:bCs/>
                <w:sz w:val="24"/>
                <w:szCs w:val="24"/>
              </w:rPr>
            </w:pPr>
            <w:r>
              <w:rPr>
                <w:rFonts w:hint="eastAsia" w:ascii="Times New Roman" w:eastAsia="宋体" w:cs="Times New Roman"/>
                <w:b/>
                <w:bCs/>
                <w:sz w:val="24"/>
                <w:szCs w:val="24"/>
              </w:rPr>
              <w:t>注：以投标文件中提供证书和证书官网查询截图为评审依据。</w:t>
            </w:r>
          </w:p>
          <w:p w14:paraId="46263FA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3、获得行政主管部门颁发的荣誉或表彰的，得2分。</w:t>
            </w:r>
          </w:p>
          <w:p w14:paraId="1FA11589">
            <w:pPr>
              <w:pStyle w:val="76"/>
              <w:widowControl/>
              <w:kinsoku w:val="0"/>
              <w:autoSpaceDE w:val="0"/>
              <w:autoSpaceDN w:val="0"/>
              <w:adjustRightInd w:val="0"/>
              <w:snapToGrid w:val="0"/>
              <w:spacing w:line="360" w:lineRule="auto"/>
              <w:ind w:firstLine="480" w:firstLineChars="200"/>
              <w:textAlignment w:val="baseline"/>
            </w:pPr>
          </w:p>
          <w:p w14:paraId="19B76C91">
            <w:pPr>
              <w:pStyle w:val="76"/>
              <w:widowControl/>
              <w:kinsoku w:val="0"/>
              <w:autoSpaceDE w:val="0"/>
              <w:autoSpaceDN w:val="0"/>
              <w:adjustRightInd w:val="0"/>
              <w:snapToGrid w:val="0"/>
              <w:spacing w:line="360" w:lineRule="auto"/>
              <w:ind w:firstLine="482" w:firstLineChars="200"/>
              <w:textAlignment w:val="baseline"/>
              <w:rPr>
                <w:b/>
                <w:bCs/>
              </w:rPr>
            </w:pPr>
            <w:r>
              <w:rPr>
                <w:rFonts w:hint="eastAsia"/>
                <w:b/>
                <w:bCs/>
              </w:rPr>
              <w:t>二、厨师长（1 人，</w:t>
            </w:r>
            <w:r>
              <w:rPr>
                <w:rFonts w:hint="eastAsia"/>
                <w:b/>
                <w:bCs/>
                <w:lang w:eastAsia="zh-CN"/>
              </w:rPr>
              <w:t xml:space="preserve">8 </w:t>
            </w:r>
            <w:r>
              <w:rPr>
                <w:rFonts w:hint="eastAsia"/>
                <w:b/>
                <w:bCs/>
              </w:rPr>
              <w:t>分）</w:t>
            </w:r>
          </w:p>
          <w:p w14:paraId="42B301C4">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1、具备一级中式烹调师证书的，得2分。</w:t>
            </w:r>
          </w:p>
          <w:p w14:paraId="31C1A3D0">
            <w:pPr>
              <w:spacing w:line="360" w:lineRule="auto"/>
              <w:ind w:firstLine="480" w:firstLineChars="200"/>
              <w:jc w:val="left"/>
              <w:rPr>
                <w:rFonts w:ascii="Times New Roman" w:eastAsia="宋体" w:cs="Times New Roman"/>
                <w:sz w:val="24"/>
                <w:szCs w:val="24"/>
              </w:rPr>
            </w:pPr>
            <w:r>
              <w:rPr>
                <w:rFonts w:hint="eastAsia" w:ascii="宋体" w:hAnsi="宋体" w:eastAsia="宋体" w:cs="宋体"/>
                <w:sz w:val="24"/>
                <w:szCs w:val="24"/>
              </w:rPr>
              <w:t>2、具备一级中式面点师证书的，</w:t>
            </w:r>
            <w:r>
              <w:rPr>
                <w:rFonts w:hint="eastAsia" w:ascii="Times New Roman" w:eastAsia="宋体" w:cs="Times New Roman"/>
                <w:sz w:val="24"/>
                <w:szCs w:val="24"/>
              </w:rPr>
              <w:t>得2分。</w:t>
            </w:r>
          </w:p>
          <w:p w14:paraId="7F9226B5">
            <w:pPr>
              <w:spacing w:line="360" w:lineRule="auto"/>
              <w:ind w:firstLine="480" w:firstLineChars="200"/>
              <w:jc w:val="left"/>
              <w:rPr>
                <w:rFonts w:ascii="Times New Roman" w:eastAsia="宋体" w:cs="Times New Roman"/>
                <w:sz w:val="24"/>
                <w:szCs w:val="24"/>
              </w:rPr>
            </w:pPr>
            <w:r>
              <w:rPr>
                <w:rFonts w:hint="eastAsia" w:ascii="Times New Roman" w:eastAsia="宋体" w:cs="Times New Roman"/>
                <w:sz w:val="24"/>
                <w:szCs w:val="24"/>
              </w:rPr>
              <w:t>3、具备三级健康管理师证书的，得2分。</w:t>
            </w:r>
          </w:p>
          <w:p w14:paraId="4E7194F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4、获得行政主管部门颁发的荣誉或表彰的，得2分。</w:t>
            </w:r>
          </w:p>
          <w:p w14:paraId="408E627F">
            <w:pPr>
              <w:pStyle w:val="76"/>
              <w:widowControl/>
              <w:kinsoku w:val="0"/>
              <w:autoSpaceDE w:val="0"/>
              <w:autoSpaceDN w:val="0"/>
              <w:adjustRightInd w:val="0"/>
              <w:snapToGrid w:val="0"/>
              <w:spacing w:line="360" w:lineRule="auto"/>
              <w:ind w:left="466"/>
              <w:textAlignment w:val="baseline"/>
              <w:rPr>
                <w:lang w:eastAsia="zh-CN"/>
              </w:rPr>
            </w:pPr>
          </w:p>
          <w:p w14:paraId="20E9E733">
            <w:pPr>
              <w:spacing w:line="360" w:lineRule="auto"/>
              <w:rPr>
                <w:rFonts w:ascii="宋体" w:hAnsi="宋体" w:eastAsia="宋体" w:cs="宋体"/>
                <w:b/>
                <w:bCs/>
                <w:sz w:val="24"/>
                <w:szCs w:val="24"/>
                <w:lang w:eastAsia="en-US"/>
              </w:rPr>
            </w:pPr>
            <w:r>
              <w:rPr>
                <w:rFonts w:hint="eastAsia" w:ascii="宋体" w:hAnsi="宋体" w:eastAsia="宋体" w:cs="宋体"/>
                <w:b/>
                <w:bCs/>
                <w:sz w:val="24"/>
                <w:szCs w:val="24"/>
              </w:rPr>
              <w:t>三、</w:t>
            </w:r>
            <w:r>
              <w:rPr>
                <w:rFonts w:hint="eastAsia" w:ascii="宋体" w:hAnsi="宋体" w:eastAsia="宋体" w:cs="宋体"/>
                <w:b/>
                <w:bCs/>
                <w:sz w:val="24"/>
                <w:szCs w:val="24"/>
                <w:lang w:eastAsia="en-US"/>
              </w:rPr>
              <w:t>主厨（1人，</w:t>
            </w:r>
            <w:r>
              <w:rPr>
                <w:rFonts w:hint="eastAsia" w:ascii="宋体" w:hAnsi="宋体" w:eastAsia="宋体" w:cs="宋体"/>
                <w:b/>
                <w:bCs/>
                <w:sz w:val="24"/>
                <w:szCs w:val="24"/>
              </w:rPr>
              <w:t>满分8</w:t>
            </w:r>
            <w:r>
              <w:rPr>
                <w:rFonts w:hint="eastAsia" w:ascii="宋体" w:hAnsi="宋体" w:eastAsia="宋体" w:cs="宋体"/>
                <w:b/>
                <w:bCs/>
                <w:sz w:val="24"/>
                <w:szCs w:val="24"/>
                <w:lang w:eastAsia="en-US"/>
              </w:rPr>
              <w:t>分）</w:t>
            </w:r>
          </w:p>
          <w:p w14:paraId="49C0FCB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1、具备一级中式烹调师证书得2分；</w:t>
            </w:r>
          </w:p>
          <w:p w14:paraId="14832B2C">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2、具备一级中式面点师证书得2分； </w:t>
            </w:r>
          </w:p>
          <w:p w14:paraId="75BC202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3、具备三级及以上西式面点师证书的，得2分。</w:t>
            </w:r>
          </w:p>
          <w:p w14:paraId="2B8C0CB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4、获得行政主管部门颁发的荣誉或表彰的，得2分。</w:t>
            </w:r>
          </w:p>
          <w:p w14:paraId="23F3EE99">
            <w:pPr>
              <w:pStyle w:val="76"/>
              <w:widowControl/>
              <w:kinsoku w:val="0"/>
              <w:autoSpaceDE w:val="0"/>
              <w:autoSpaceDN w:val="0"/>
              <w:adjustRightInd w:val="0"/>
              <w:snapToGrid w:val="0"/>
              <w:spacing w:line="360" w:lineRule="auto"/>
              <w:textAlignment w:val="baseline"/>
              <w:rPr>
                <w:b/>
                <w:bCs/>
                <w:lang w:eastAsia="zh-CN"/>
              </w:rPr>
            </w:pPr>
          </w:p>
          <w:p w14:paraId="4CC57784">
            <w:pPr>
              <w:pStyle w:val="76"/>
              <w:widowControl/>
              <w:kinsoku w:val="0"/>
              <w:autoSpaceDE w:val="0"/>
              <w:autoSpaceDN w:val="0"/>
              <w:adjustRightInd w:val="0"/>
              <w:snapToGrid w:val="0"/>
              <w:spacing w:line="360" w:lineRule="auto"/>
              <w:ind w:left="466"/>
              <w:textAlignment w:val="baseline"/>
              <w:rPr>
                <w:b/>
                <w:bCs/>
              </w:rPr>
            </w:pPr>
            <w:r>
              <w:rPr>
                <w:rFonts w:hint="eastAsia"/>
                <w:b/>
                <w:bCs/>
                <w:lang w:eastAsia="zh-CN"/>
              </w:rPr>
              <w:t>四</w:t>
            </w:r>
            <w:r>
              <w:rPr>
                <w:rFonts w:hint="eastAsia"/>
                <w:b/>
                <w:bCs/>
              </w:rPr>
              <w:t>、专职</w:t>
            </w:r>
            <w:r>
              <w:rPr>
                <w:rFonts w:hint="eastAsia"/>
                <w:b/>
                <w:bCs/>
                <w:lang w:eastAsia="zh-CN"/>
              </w:rPr>
              <w:t>营养师（1 人，4 分）</w:t>
            </w:r>
          </w:p>
          <w:p w14:paraId="4EF756CB">
            <w:pPr>
              <w:spacing w:line="360" w:lineRule="auto"/>
              <w:ind w:firstLine="480" w:firstLineChars="200"/>
              <w:jc w:val="left"/>
              <w:rPr>
                <w:rFonts w:ascii="Times New Roman" w:eastAsia="宋体" w:cs="Times New Roman"/>
                <w:sz w:val="24"/>
                <w:szCs w:val="24"/>
              </w:rPr>
            </w:pPr>
            <w:r>
              <w:rPr>
                <w:rFonts w:hint="eastAsia" w:ascii="Times New Roman" w:eastAsia="宋体" w:cs="Times New Roman"/>
                <w:sz w:val="24"/>
                <w:szCs w:val="24"/>
              </w:rPr>
              <w:t>1、具备医学院校背景的本科及以上学历的，得2分。（提供学历证书及学信网查询截图）</w:t>
            </w:r>
          </w:p>
          <w:p w14:paraId="5512D182">
            <w:pPr>
              <w:spacing w:line="360" w:lineRule="auto"/>
              <w:ind w:firstLine="480" w:firstLineChars="200"/>
              <w:jc w:val="left"/>
              <w:rPr>
                <w:rFonts w:ascii="Times New Roman" w:eastAsia="宋体" w:cs="Times New Roman"/>
                <w:sz w:val="24"/>
                <w:szCs w:val="24"/>
              </w:rPr>
            </w:pPr>
            <w:r>
              <w:rPr>
                <w:rFonts w:hint="eastAsia" w:ascii="Times New Roman" w:eastAsia="宋体" w:cs="Times New Roman"/>
                <w:sz w:val="24"/>
                <w:szCs w:val="24"/>
              </w:rPr>
              <w:t>2、</w:t>
            </w:r>
            <w:r>
              <w:rPr>
                <w:rFonts w:ascii="Times New Roman" w:eastAsia="宋体" w:cs="Times New Roman"/>
                <w:sz w:val="24"/>
                <w:szCs w:val="24"/>
              </w:rPr>
              <w:t>具</w:t>
            </w:r>
            <w:r>
              <w:rPr>
                <w:rFonts w:hint="eastAsia" w:ascii="Times New Roman" w:eastAsia="宋体" w:cs="Times New Roman"/>
                <w:sz w:val="24"/>
                <w:szCs w:val="24"/>
              </w:rPr>
              <w:t>备</w:t>
            </w:r>
            <w:r>
              <w:rPr>
                <w:rFonts w:ascii="Times New Roman" w:eastAsia="宋体" w:cs="Times New Roman"/>
                <w:sz w:val="24"/>
                <w:szCs w:val="24"/>
              </w:rPr>
              <w:t>公共营养师证书的，得2分。</w:t>
            </w:r>
          </w:p>
          <w:p w14:paraId="74D6893F">
            <w:pPr>
              <w:pStyle w:val="76"/>
              <w:widowControl/>
              <w:kinsoku w:val="0"/>
              <w:autoSpaceDE w:val="0"/>
              <w:autoSpaceDN w:val="0"/>
              <w:adjustRightInd w:val="0"/>
              <w:snapToGrid w:val="0"/>
              <w:spacing w:line="360" w:lineRule="auto"/>
              <w:ind w:firstLine="480" w:firstLineChars="200"/>
              <w:textAlignment w:val="baseline"/>
              <w:rPr>
                <w:lang w:eastAsia="zh-CN"/>
              </w:rPr>
            </w:pPr>
          </w:p>
          <w:p w14:paraId="3B5A8906">
            <w:pPr>
              <w:pStyle w:val="24"/>
              <w:spacing w:line="360" w:lineRule="auto"/>
              <w:ind w:left="0" w:leftChars="0" w:firstLine="0" w:firstLineChars="0"/>
              <w:rPr>
                <w:rFonts w:ascii="宋体" w:hAnsi="宋体" w:eastAsia="宋体" w:cs="宋体"/>
                <w:sz w:val="24"/>
                <w:szCs w:val="24"/>
              </w:rPr>
            </w:pPr>
            <w:r>
              <w:rPr>
                <w:rFonts w:hint="eastAsia" w:ascii="Times New Roman" w:eastAsia="宋体" w:cs="Times New Roman"/>
                <w:b/>
                <w:bCs/>
                <w:sz w:val="24"/>
                <w:szCs w:val="24"/>
              </w:rPr>
              <w:t xml:space="preserve"> </w:t>
            </w:r>
            <w:r>
              <w:rPr>
                <w:rFonts w:hint="eastAsia" w:ascii="宋体" w:hAnsi="宋体" w:eastAsia="宋体" w:cs="宋体"/>
                <w:sz w:val="24"/>
                <w:szCs w:val="24"/>
              </w:rPr>
              <w:t xml:space="preserve">  </w:t>
            </w:r>
          </w:p>
          <w:p w14:paraId="3155CE11">
            <w:pPr>
              <w:pStyle w:val="24"/>
              <w:spacing w:line="360" w:lineRule="auto"/>
              <w:ind w:left="0" w:leftChars="0" w:firstLine="482"/>
              <w:rPr>
                <w:rFonts w:ascii="宋体" w:hAnsi="宋体" w:eastAsia="宋体" w:cs="宋体"/>
                <w:b/>
                <w:bCs/>
                <w:sz w:val="24"/>
                <w:szCs w:val="24"/>
              </w:rPr>
            </w:pPr>
            <w:r>
              <w:rPr>
                <w:rFonts w:hint="eastAsia" w:ascii="宋体" w:hAnsi="宋体" w:eastAsia="宋体" w:cs="宋体"/>
                <w:b/>
                <w:bCs/>
                <w:sz w:val="24"/>
                <w:szCs w:val="24"/>
              </w:rPr>
              <w:t>五、其他人员（2人，4 分）</w:t>
            </w:r>
          </w:p>
          <w:p w14:paraId="39D098B3">
            <w:pPr>
              <w:spacing w:line="360" w:lineRule="auto"/>
              <w:ind w:firstLine="480" w:firstLineChars="200"/>
              <w:jc w:val="left"/>
              <w:rPr>
                <w:rFonts w:ascii="Times New Roman" w:eastAsia="宋体" w:cs="Times New Roman"/>
                <w:sz w:val="24"/>
                <w:szCs w:val="24"/>
              </w:rPr>
            </w:pPr>
            <w:r>
              <w:rPr>
                <w:rFonts w:hint="eastAsia" w:ascii="Times New Roman" w:eastAsia="宋体" w:cs="Times New Roman"/>
                <w:sz w:val="24"/>
                <w:szCs w:val="24"/>
              </w:rPr>
              <w:t>每配备一名一级中式烹调师得2分，每配备一名一级中式面点师得2分，本项满分4分。</w:t>
            </w:r>
          </w:p>
          <w:p w14:paraId="5353F65E">
            <w:pPr>
              <w:pStyle w:val="76"/>
              <w:spacing w:before="33" w:line="220" w:lineRule="auto"/>
              <w:ind w:left="10"/>
              <w:rPr>
                <w:b/>
                <w:bCs/>
              </w:rPr>
            </w:pPr>
            <w:r>
              <w:rPr>
                <w:b/>
                <w:bCs/>
                <w:spacing w:val="-1"/>
              </w:rPr>
              <w:t>注：响应文件中须提供</w:t>
            </w:r>
          </w:p>
          <w:p w14:paraId="58F420C8">
            <w:pPr>
              <w:pStyle w:val="76"/>
              <w:spacing w:before="159" w:line="218" w:lineRule="auto"/>
              <w:ind w:left="9"/>
              <w:rPr>
                <w:b/>
                <w:bCs/>
              </w:rPr>
            </w:pPr>
            <w:r>
              <w:rPr>
                <w:b/>
                <w:bCs/>
                <w:spacing w:val="-1"/>
              </w:rPr>
              <w:t>①上述人员配备名单（格式自拟</w:t>
            </w:r>
            <w:r>
              <w:rPr>
                <w:b/>
                <w:bCs/>
                <w:spacing w:val="-8"/>
              </w:rPr>
              <w:t>）；</w:t>
            </w:r>
          </w:p>
          <w:p w14:paraId="00A40913">
            <w:pPr>
              <w:pStyle w:val="76"/>
              <w:spacing w:before="160" w:line="218" w:lineRule="auto"/>
              <w:ind w:left="8"/>
              <w:rPr>
                <w:b/>
                <w:bCs/>
              </w:rPr>
            </w:pPr>
            <w:r>
              <w:rPr>
                <w:b/>
                <w:bCs/>
                <w:spacing w:val="-1"/>
              </w:rPr>
              <w:t>②证书须提供证书的扫描件或影印件；</w:t>
            </w:r>
          </w:p>
          <w:p w14:paraId="0131266E">
            <w:pPr>
              <w:pStyle w:val="76"/>
              <w:spacing w:before="159" w:line="345" w:lineRule="auto"/>
              <w:ind w:left="9" w:right="108" w:hanging="1"/>
              <w:rPr>
                <w:b/>
                <w:bCs/>
              </w:rPr>
            </w:pPr>
            <w:r>
              <w:rPr>
                <w:b/>
                <w:bCs/>
                <w:spacing w:val="-1"/>
              </w:rPr>
              <w:t>③投标供应商提供为上述人员缴纳的近</w:t>
            </w:r>
            <w:r>
              <w:rPr>
                <w:b/>
                <w:bCs/>
                <w:spacing w:val="-4"/>
              </w:rPr>
              <w:t>三个月（任意1个月）的社保证明材料；</w:t>
            </w:r>
          </w:p>
          <w:p w14:paraId="6FDE9AFD">
            <w:pPr>
              <w:pStyle w:val="76"/>
              <w:spacing w:before="34" w:line="350" w:lineRule="auto"/>
              <w:ind w:left="8"/>
              <w:rPr>
                <w:rFonts w:ascii="Times New Roman" w:hAnsi="Times New Roman" w:cs="Times New Roman"/>
                <w:b/>
                <w:bCs/>
                <w:lang w:eastAsia="zh-CN"/>
              </w:rPr>
            </w:pPr>
            <w:r>
              <w:rPr>
                <w:b/>
                <w:bCs/>
                <w:spacing w:val="-3"/>
              </w:rPr>
              <w:t>④上述烹调师、面点师、</w:t>
            </w:r>
            <w:r>
              <w:rPr>
                <w:rFonts w:hint="eastAsia"/>
                <w:b/>
                <w:bCs/>
                <w:spacing w:val="-3"/>
                <w:lang w:eastAsia="zh-CN"/>
              </w:rPr>
              <w:t>西式面点师、</w:t>
            </w:r>
            <w:r>
              <w:rPr>
                <w:b/>
                <w:bCs/>
                <w:spacing w:val="-3"/>
              </w:rPr>
              <w:t>公共营养师、健康管理师证书须提供官网截图，否则不得</w:t>
            </w:r>
            <w:r>
              <w:rPr>
                <w:b/>
                <w:bCs/>
                <w:spacing w:val="-14"/>
              </w:rPr>
              <w:t>分；</w:t>
            </w:r>
          </w:p>
        </w:tc>
        <w:tc>
          <w:tcPr>
            <w:tcW w:w="720" w:type="dxa"/>
            <w:vAlign w:val="center"/>
          </w:tcPr>
          <w:p w14:paraId="141B5B56">
            <w:pPr>
              <w:spacing w:line="360" w:lineRule="auto"/>
              <w:jc w:val="center"/>
              <w:rPr>
                <w:rFonts w:ascii="宋体" w:hAnsi="宋体" w:eastAsia="宋体" w:cs="宋体"/>
                <w:sz w:val="24"/>
                <w:szCs w:val="24"/>
              </w:rPr>
            </w:pPr>
          </w:p>
        </w:tc>
      </w:tr>
      <w:tr w14:paraId="193B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33" w:type="dxa"/>
            <w:vAlign w:val="center"/>
          </w:tcPr>
          <w:p w14:paraId="196C7BB1">
            <w:pPr>
              <w:spacing w:line="360" w:lineRule="auto"/>
              <w:jc w:val="center"/>
              <w:rPr>
                <w:rFonts w:ascii="宋体" w:hAnsi="宋体" w:eastAsia="宋体" w:cs="宋体"/>
                <w:sz w:val="24"/>
                <w:szCs w:val="24"/>
              </w:rPr>
            </w:pPr>
            <w:r>
              <w:rPr>
                <w:rFonts w:hint="eastAsia" w:ascii="宋体" w:hAnsi="宋体" w:eastAsia="宋体" w:cs="宋体"/>
                <w:sz w:val="24"/>
                <w:szCs w:val="24"/>
              </w:rPr>
              <w:t>6</w:t>
            </w:r>
          </w:p>
        </w:tc>
        <w:tc>
          <w:tcPr>
            <w:tcW w:w="1698" w:type="dxa"/>
            <w:vAlign w:val="center"/>
          </w:tcPr>
          <w:p w14:paraId="186C5ED8">
            <w:pPr>
              <w:widowControl/>
              <w:kinsoku w:val="0"/>
              <w:autoSpaceDE w:val="0"/>
              <w:autoSpaceDN w:val="0"/>
              <w:adjustRightInd w:val="0"/>
              <w:snapToGrid w:val="0"/>
              <w:spacing w:line="360" w:lineRule="auto"/>
              <w:jc w:val="center"/>
              <w:textAlignment w:val="baseline"/>
              <w:rPr>
                <w:rFonts w:ascii="Arial"/>
                <w:sz w:val="24"/>
                <w:szCs w:val="24"/>
              </w:rPr>
            </w:pPr>
          </w:p>
          <w:p w14:paraId="70C28DDE">
            <w:pPr>
              <w:pStyle w:val="76"/>
              <w:widowControl/>
              <w:kinsoku w:val="0"/>
              <w:autoSpaceDE w:val="0"/>
              <w:autoSpaceDN w:val="0"/>
              <w:adjustRightInd w:val="0"/>
              <w:snapToGrid w:val="0"/>
              <w:spacing w:line="360" w:lineRule="auto"/>
              <w:ind w:left="113"/>
              <w:jc w:val="center"/>
              <w:textAlignment w:val="baseline"/>
            </w:pPr>
            <w:r>
              <w:t>食品质量</w:t>
            </w:r>
          </w:p>
          <w:p w14:paraId="2EFBC7F1">
            <w:pPr>
              <w:pStyle w:val="76"/>
              <w:widowControl/>
              <w:kinsoku w:val="0"/>
              <w:autoSpaceDE w:val="0"/>
              <w:autoSpaceDN w:val="0"/>
              <w:adjustRightInd w:val="0"/>
              <w:snapToGrid w:val="0"/>
              <w:spacing w:line="360" w:lineRule="auto"/>
              <w:ind w:left="113"/>
              <w:jc w:val="center"/>
              <w:textAlignment w:val="baseline"/>
            </w:pPr>
            <w:r>
              <w:t>控制方案</w:t>
            </w:r>
          </w:p>
        </w:tc>
        <w:tc>
          <w:tcPr>
            <w:tcW w:w="931" w:type="dxa"/>
            <w:vAlign w:val="center"/>
          </w:tcPr>
          <w:p w14:paraId="3AA1D1DA">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370" w:type="dxa"/>
          </w:tcPr>
          <w:p w14:paraId="2464956C">
            <w:pPr>
              <w:pStyle w:val="76"/>
              <w:widowControl/>
              <w:kinsoku w:val="0"/>
              <w:autoSpaceDE w:val="0"/>
              <w:autoSpaceDN w:val="0"/>
              <w:adjustRightInd w:val="0"/>
              <w:snapToGrid w:val="0"/>
              <w:spacing w:line="360" w:lineRule="auto"/>
              <w:ind w:left="106" w:right="104" w:firstLine="441"/>
              <w:textAlignment w:val="baseline"/>
            </w:pPr>
            <w:r>
              <w:t>磋商小组根据</w:t>
            </w:r>
            <w:r>
              <w:rPr>
                <w:rFonts w:hint="eastAsia"/>
                <w:lang w:eastAsia="zh-CN"/>
              </w:rPr>
              <w:t>投标人</w:t>
            </w:r>
            <w:r>
              <w:t>提供的食品质量控制方案进行综合评审，方案包括但不限于按照食品安全法律法规要求，健全食品安全管理机构，配备专职食品安全管理员，完善并落实原料进货查验、食品加工制作、配送分餐全过程的食品安全管理制度等。</w:t>
            </w:r>
          </w:p>
          <w:p w14:paraId="57FA2BA7">
            <w:pPr>
              <w:pStyle w:val="76"/>
              <w:widowControl/>
              <w:kinsoku w:val="0"/>
              <w:autoSpaceDE w:val="0"/>
              <w:autoSpaceDN w:val="0"/>
              <w:adjustRightInd w:val="0"/>
              <w:snapToGrid w:val="0"/>
              <w:spacing w:line="360" w:lineRule="auto"/>
              <w:ind w:right="104" w:firstLine="480" w:firstLineChars="200"/>
              <w:textAlignment w:val="baseline"/>
            </w:pPr>
            <w:r>
              <w:rPr>
                <w:rFonts w:hint="eastAsia"/>
                <w:lang w:eastAsia="zh-CN"/>
              </w:rPr>
              <w:t>1.</w:t>
            </w:r>
            <w:r>
              <w:rPr>
                <w:rFonts w:hint="eastAsia"/>
              </w:rPr>
              <w:t>食品质量控制方案合理可行，具有针对性、可行性的，得</w:t>
            </w:r>
            <w:r>
              <w:rPr>
                <w:rFonts w:hint="eastAsia"/>
                <w:lang w:eastAsia="zh-CN"/>
              </w:rPr>
              <w:t>2（含）</w:t>
            </w:r>
            <w:r>
              <w:rPr>
                <w:rFonts w:hint="eastAsia"/>
              </w:rPr>
              <w:t>-</w:t>
            </w:r>
            <w:r>
              <w:rPr>
                <w:rFonts w:hint="eastAsia"/>
                <w:lang w:eastAsia="zh-CN"/>
              </w:rPr>
              <w:t>4（含）</w:t>
            </w:r>
            <w:r>
              <w:rPr>
                <w:rFonts w:hint="eastAsia"/>
              </w:rPr>
              <w:t>分;</w:t>
            </w:r>
          </w:p>
          <w:p w14:paraId="11B276D4">
            <w:pPr>
              <w:pStyle w:val="76"/>
              <w:widowControl/>
              <w:kinsoku w:val="0"/>
              <w:autoSpaceDE w:val="0"/>
              <w:autoSpaceDN w:val="0"/>
              <w:adjustRightInd w:val="0"/>
              <w:snapToGrid w:val="0"/>
              <w:spacing w:line="360" w:lineRule="auto"/>
              <w:ind w:right="104" w:firstLine="480" w:firstLineChars="200"/>
              <w:textAlignment w:val="baseline"/>
            </w:pPr>
            <w:r>
              <w:rPr>
                <w:rFonts w:hint="eastAsia"/>
              </w:rPr>
              <w:t>2.食品质量控制方案有一定针对性，基本符合本项目需求的，得</w:t>
            </w:r>
            <w:r>
              <w:rPr>
                <w:rFonts w:hint="eastAsia"/>
                <w:lang w:eastAsia="zh-CN"/>
              </w:rPr>
              <w:t>1（含）</w:t>
            </w:r>
            <w:r>
              <w:rPr>
                <w:rFonts w:hint="eastAsia"/>
              </w:rPr>
              <w:t>-</w:t>
            </w:r>
            <w:r>
              <w:rPr>
                <w:rFonts w:hint="eastAsia"/>
                <w:lang w:eastAsia="zh-CN"/>
              </w:rPr>
              <w:t>2（不含）</w:t>
            </w:r>
            <w:r>
              <w:rPr>
                <w:rFonts w:hint="eastAsia"/>
              </w:rPr>
              <w:t>分;</w:t>
            </w:r>
          </w:p>
          <w:p w14:paraId="7C40DA12">
            <w:pPr>
              <w:pStyle w:val="76"/>
              <w:widowControl/>
              <w:kinsoku w:val="0"/>
              <w:autoSpaceDE w:val="0"/>
              <w:autoSpaceDN w:val="0"/>
              <w:adjustRightInd w:val="0"/>
              <w:snapToGrid w:val="0"/>
              <w:spacing w:line="360" w:lineRule="auto"/>
              <w:ind w:right="104" w:firstLine="480" w:firstLineChars="200"/>
              <w:textAlignment w:val="baseline"/>
              <w:rPr>
                <w:b/>
              </w:rPr>
            </w:pPr>
            <w:r>
              <w:rPr>
                <w:rFonts w:hint="eastAsia"/>
                <w:lang w:eastAsia="zh-CN"/>
              </w:rPr>
              <w:t>3</w:t>
            </w:r>
            <w:r>
              <w:rPr>
                <w:rFonts w:hint="eastAsia"/>
              </w:rPr>
              <w:t>.较差或未提供的，不得分</w:t>
            </w:r>
            <w:r>
              <w:rPr>
                <w:rFonts w:hint="eastAsia"/>
                <w:b/>
                <w:bCs/>
              </w:rPr>
              <w:t>。</w:t>
            </w:r>
          </w:p>
        </w:tc>
        <w:tc>
          <w:tcPr>
            <w:tcW w:w="720" w:type="dxa"/>
            <w:vAlign w:val="center"/>
          </w:tcPr>
          <w:p w14:paraId="02B03029">
            <w:pPr>
              <w:spacing w:line="360" w:lineRule="auto"/>
              <w:jc w:val="center"/>
              <w:rPr>
                <w:rFonts w:ascii="宋体" w:hAnsi="宋体" w:eastAsia="宋体" w:cs="宋体"/>
                <w:sz w:val="24"/>
                <w:szCs w:val="24"/>
              </w:rPr>
            </w:pPr>
          </w:p>
        </w:tc>
      </w:tr>
      <w:tr w14:paraId="47F6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33" w:type="dxa"/>
            <w:vAlign w:val="center"/>
          </w:tcPr>
          <w:p w14:paraId="4345A8AA">
            <w:pPr>
              <w:spacing w:line="360" w:lineRule="auto"/>
              <w:jc w:val="center"/>
              <w:rPr>
                <w:rFonts w:ascii="宋体" w:hAnsi="宋体" w:eastAsia="宋体" w:cs="宋体"/>
                <w:sz w:val="24"/>
                <w:szCs w:val="24"/>
              </w:rPr>
            </w:pPr>
            <w:r>
              <w:rPr>
                <w:rFonts w:hint="eastAsia" w:ascii="宋体" w:hAnsi="宋体" w:eastAsia="宋体" w:cs="宋体"/>
                <w:sz w:val="24"/>
                <w:szCs w:val="24"/>
              </w:rPr>
              <w:t>7</w:t>
            </w:r>
          </w:p>
        </w:tc>
        <w:tc>
          <w:tcPr>
            <w:tcW w:w="1698" w:type="dxa"/>
          </w:tcPr>
          <w:p w14:paraId="35D6FA19">
            <w:pPr>
              <w:widowControl/>
              <w:kinsoku w:val="0"/>
              <w:autoSpaceDE w:val="0"/>
              <w:autoSpaceDN w:val="0"/>
              <w:adjustRightInd w:val="0"/>
              <w:snapToGrid w:val="0"/>
              <w:spacing w:line="360" w:lineRule="auto"/>
              <w:textAlignment w:val="baseline"/>
              <w:rPr>
                <w:rFonts w:ascii="Arial"/>
                <w:sz w:val="24"/>
                <w:szCs w:val="24"/>
              </w:rPr>
            </w:pPr>
          </w:p>
          <w:p w14:paraId="6A6F3D09">
            <w:pPr>
              <w:widowControl/>
              <w:kinsoku w:val="0"/>
              <w:autoSpaceDE w:val="0"/>
              <w:autoSpaceDN w:val="0"/>
              <w:adjustRightInd w:val="0"/>
              <w:snapToGrid w:val="0"/>
              <w:spacing w:line="360" w:lineRule="auto"/>
              <w:textAlignment w:val="baseline"/>
              <w:rPr>
                <w:rFonts w:ascii="Arial"/>
                <w:sz w:val="24"/>
                <w:szCs w:val="24"/>
              </w:rPr>
            </w:pPr>
          </w:p>
          <w:p w14:paraId="5C3D2B69">
            <w:pPr>
              <w:widowControl/>
              <w:kinsoku w:val="0"/>
              <w:autoSpaceDE w:val="0"/>
              <w:autoSpaceDN w:val="0"/>
              <w:adjustRightInd w:val="0"/>
              <w:snapToGrid w:val="0"/>
              <w:spacing w:line="360" w:lineRule="auto"/>
              <w:textAlignment w:val="baseline"/>
              <w:rPr>
                <w:rFonts w:ascii="Arial"/>
                <w:sz w:val="24"/>
                <w:szCs w:val="24"/>
              </w:rPr>
            </w:pPr>
          </w:p>
          <w:p w14:paraId="047F24E1">
            <w:pPr>
              <w:pStyle w:val="76"/>
              <w:widowControl/>
              <w:kinsoku w:val="0"/>
              <w:autoSpaceDE w:val="0"/>
              <w:autoSpaceDN w:val="0"/>
              <w:adjustRightInd w:val="0"/>
              <w:snapToGrid w:val="0"/>
              <w:spacing w:line="360" w:lineRule="auto"/>
              <w:ind w:left="235"/>
              <w:textAlignment w:val="baseline"/>
            </w:pPr>
          </w:p>
          <w:p w14:paraId="6600F4E7">
            <w:pPr>
              <w:pStyle w:val="76"/>
              <w:widowControl/>
              <w:kinsoku w:val="0"/>
              <w:autoSpaceDE w:val="0"/>
              <w:autoSpaceDN w:val="0"/>
              <w:adjustRightInd w:val="0"/>
              <w:snapToGrid w:val="0"/>
              <w:spacing w:line="360" w:lineRule="auto"/>
              <w:ind w:left="235"/>
              <w:textAlignment w:val="baseline"/>
            </w:pPr>
          </w:p>
          <w:p w14:paraId="4C0AC634">
            <w:pPr>
              <w:pStyle w:val="76"/>
              <w:widowControl/>
              <w:kinsoku w:val="0"/>
              <w:autoSpaceDE w:val="0"/>
              <w:autoSpaceDN w:val="0"/>
              <w:adjustRightInd w:val="0"/>
              <w:snapToGrid w:val="0"/>
              <w:spacing w:line="360" w:lineRule="auto"/>
              <w:ind w:left="235"/>
              <w:textAlignment w:val="baseline"/>
            </w:pPr>
            <w:r>
              <w:t>经营方案</w:t>
            </w:r>
          </w:p>
        </w:tc>
        <w:tc>
          <w:tcPr>
            <w:tcW w:w="931" w:type="dxa"/>
            <w:vAlign w:val="center"/>
          </w:tcPr>
          <w:p w14:paraId="09260C55">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370" w:type="dxa"/>
          </w:tcPr>
          <w:p w14:paraId="7C8746B4">
            <w:pPr>
              <w:pStyle w:val="76"/>
              <w:widowControl/>
              <w:kinsoku w:val="0"/>
              <w:autoSpaceDE w:val="0"/>
              <w:autoSpaceDN w:val="0"/>
              <w:adjustRightInd w:val="0"/>
              <w:snapToGrid w:val="0"/>
              <w:spacing w:line="360" w:lineRule="auto"/>
              <w:ind w:left="106" w:right="104" w:firstLine="441"/>
              <w:textAlignment w:val="baseline"/>
            </w:pPr>
            <w:r>
              <w:t>由磋商小组根据</w:t>
            </w:r>
            <w:r>
              <w:rPr>
                <w:rFonts w:hint="eastAsia"/>
                <w:lang w:eastAsia="zh-CN"/>
              </w:rPr>
              <w:t>投标人</w:t>
            </w:r>
            <w:r>
              <w:t>提供的经营方 案，包括但不限于围绕经营管理，饭菜品种、价格，食品安全环境卫生，食品质量控制，服务质量控制等进行综合评审：</w:t>
            </w:r>
          </w:p>
          <w:p w14:paraId="3F2C0992">
            <w:pPr>
              <w:pStyle w:val="76"/>
              <w:widowControl/>
              <w:kinsoku w:val="0"/>
              <w:autoSpaceDE w:val="0"/>
              <w:autoSpaceDN w:val="0"/>
              <w:adjustRightInd w:val="0"/>
              <w:snapToGrid w:val="0"/>
              <w:spacing w:line="360" w:lineRule="auto"/>
              <w:ind w:right="104" w:firstLine="480" w:firstLineChars="200"/>
              <w:textAlignment w:val="baseline"/>
            </w:pPr>
            <w:r>
              <w:rPr>
                <w:rFonts w:hint="eastAsia"/>
              </w:rPr>
              <w:t>1.菜品丰富价格低廉，质量较高，服务周到，得</w:t>
            </w:r>
            <w:r>
              <w:rPr>
                <w:rFonts w:hint="eastAsia"/>
                <w:lang w:eastAsia="zh-CN"/>
              </w:rPr>
              <w:t>2（含）</w:t>
            </w:r>
            <w:r>
              <w:rPr>
                <w:rFonts w:hint="eastAsia"/>
              </w:rPr>
              <w:t>-</w:t>
            </w:r>
            <w:r>
              <w:rPr>
                <w:rFonts w:hint="eastAsia"/>
                <w:lang w:eastAsia="zh-CN"/>
              </w:rPr>
              <w:t>4（含）</w:t>
            </w:r>
            <w:r>
              <w:rPr>
                <w:rFonts w:hint="eastAsia"/>
              </w:rPr>
              <w:t>分；</w:t>
            </w:r>
          </w:p>
          <w:p w14:paraId="79B60C80">
            <w:pPr>
              <w:pStyle w:val="76"/>
              <w:widowControl/>
              <w:kinsoku w:val="0"/>
              <w:autoSpaceDE w:val="0"/>
              <w:autoSpaceDN w:val="0"/>
              <w:adjustRightInd w:val="0"/>
              <w:snapToGrid w:val="0"/>
              <w:spacing w:line="360" w:lineRule="auto"/>
              <w:ind w:right="104" w:firstLine="480" w:firstLineChars="200"/>
              <w:textAlignment w:val="baseline"/>
            </w:pPr>
            <w:r>
              <w:rPr>
                <w:rFonts w:hint="eastAsia"/>
              </w:rPr>
              <w:t>2.菜品普通价格适中，质量较好，服务一般，得</w:t>
            </w:r>
            <w:r>
              <w:rPr>
                <w:rFonts w:hint="eastAsia"/>
                <w:lang w:eastAsia="zh-CN"/>
              </w:rPr>
              <w:t>1（含）</w:t>
            </w:r>
            <w:r>
              <w:rPr>
                <w:rFonts w:hint="eastAsia"/>
              </w:rPr>
              <w:t>-</w:t>
            </w:r>
            <w:r>
              <w:rPr>
                <w:rFonts w:hint="eastAsia"/>
                <w:lang w:eastAsia="zh-CN"/>
              </w:rPr>
              <w:t>2（不含）</w:t>
            </w:r>
            <w:r>
              <w:rPr>
                <w:rFonts w:hint="eastAsia"/>
              </w:rPr>
              <w:t>分；</w:t>
            </w:r>
          </w:p>
          <w:p w14:paraId="25C2B1E8">
            <w:pPr>
              <w:pStyle w:val="76"/>
              <w:widowControl/>
              <w:kinsoku w:val="0"/>
              <w:autoSpaceDE w:val="0"/>
              <w:autoSpaceDN w:val="0"/>
              <w:adjustRightInd w:val="0"/>
              <w:snapToGrid w:val="0"/>
              <w:spacing w:line="360" w:lineRule="auto"/>
              <w:ind w:right="104" w:firstLine="480" w:firstLineChars="200"/>
              <w:textAlignment w:val="baseline"/>
              <w:rPr>
                <w:b/>
              </w:rPr>
            </w:pPr>
            <w:r>
              <w:rPr>
                <w:rFonts w:hint="eastAsia"/>
              </w:rPr>
              <w:t>3.未提供相关内容的不得分。</w:t>
            </w:r>
          </w:p>
        </w:tc>
        <w:tc>
          <w:tcPr>
            <w:tcW w:w="720" w:type="dxa"/>
            <w:vAlign w:val="center"/>
          </w:tcPr>
          <w:p w14:paraId="3F743D53">
            <w:pPr>
              <w:spacing w:line="360" w:lineRule="auto"/>
              <w:jc w:val="center"/>
              <w:rPr>
                <w:rFonts w:ascii="宋体" w:hAnsi="宋体" w:eastAsia="宋体" w:cs="宋体"/>
                <w:sz w:val="24"/>
                <w:szCs w:val="24"/>
              </w:rPr>
            </w:pPr>
          </w:p>
        </w:tc>
      </w:tr>
      <w:tr w14:paraId="71C3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33" w:type="dxa"/>
            <w:vAlign w:val="center"/>
          </w:tcPr>
          <w:p w14:paraId="19991C65">
            <w:pPr>
              <w:spacing w:line="360" w:lineRule="auto"/>
              <w:jc w:val="center"/>
              <w:rPr>
                <w:rFonts w:ascii="宋体" w:hAnsi="宋体" w:eastAsia="宋体" w:cs="宋体"/>
                <w:sz w:val="24"/>
                <w:szCs w:val="24"/>
              </w:rPr>
            </w:pPr>
            <w:r>
              <w:rPr>
                <w:rFonts w:hint="eastAsia" w:ascii="宋体" w:hAnsi="宋体" w:eastAsia="宋体" w:cs="宋体"/>
                <w:sz w:val="24"/>
                <w:szCs w:val="24"/>
              </w:rPr>
              <w:t>8</w:t>
            </w:r>
          </w:p>
        </w:tc>
        <w:tc>
          <w:tcPr>
            <w:tcW w:w="1698" w:type="dxa"/>
          </w:tcPr>
          <w:p w14:paraId="72ED548D">
            <w:pPr>
              <w:widowControl/>
              <w:kinsoku w:val="0"/>
              <w:autoSpaceDE w:val="0"/>
              <w:autoSpaceDN w:val="0"/>
              <w:adjustRightInd w:val="0"/>
              <w:snapToGrid w:val="0"/>
              <w:spacing w:line="360" w:lineRule="auto"/>
              <w:textAlignment w:val="baseline"/>
              <w:rPr>
                <w:rFonts w:ascii="Arial"/>
                <w:sz w:val="24"/>
                <w:szCs w:val="24"/>
              </w:rPr>
            </w:pPr>
          </w:p>
          <w:p w14:paraId="0C8ACF6B">
            <w:pPr>
              <w:widowControl/>
              <w:kinsoku w:val="0"/>
              <w:autoSpaceDE w:val="0"/>
              <w:autoSpaceDN w:val="0"/>
              <w:adjustRightInd w:val="0"/>
              <w:snapToGrid w:val="0"/>
              <w:spacing w:line="360" w:lineRule="auto"/>
              <w:textAlignment w:val="baseline"/>
              <w:rPr>
                <w:rFonts w:ascii="Arial"/>
                <w:sz w:val="24"/>
                <w:szCs w:val="24"/>
              </w:rPr>
            </w:pPr>
          </w:p>
          <w:p w14:paraId="0536F9A5">
            <w:pPr>
              <w:widowControl/>
              <w:kinsoku w:val="0"/>
              <w:autoSpaceDE w:val="0"/>
              <w:autoSpaceDN w:val="0"/>
              <w:adjustRightInd w:val="0"/>
              <w:snapToGrid w:val="0"/>
              <w:spacing w:line="360" w:lineRule="auto"/>
              <w:textAlignment w:val="baseline"/>
              <w:rPr>
                <w:rFonts w:ascii="Arial"/>
                <w:sz w:val="24"/>
                <w:szCs w:val="24"/>
              </w:rPr>
            </w:pPr>
          </w:p>
          <w:p w14:paraId="68105272">
            <w:pPr>
              <w:pStyle w:val="76"/>
              <w:widowControl/>
              <w:kinsoku w:val="0"/>
              <w:autoSpaceDE w:val="0"/>
              <w:autoSpaceDN w:val="0"/>
              <w:adjustRightInd w:val="0"/>
              <w:snapToGrid w:val="0"/>
              <w:spacing w:line="360" w:lineRule="auto"/>
              <w:ind w:left="233"/>
              <w:textAlignment w:val="baseline"/>
            </w:pPr>
          </w:p>
          <w:p w14:paraId="6C3BA3CC">
            <w:pPr>
              <w:pStyle w:val="76"/>
              <w:widowControl/>
              <w:kinsoku w:val="0"/>
              <w:autoSpaceDE w:val="0"/>
              <w:autoSpaceDN w:val="0"/>
              <w:adjustRightInd w:val="0"/>
              <w:snapToGrid w:val="0"/>
              <w:spacing w:line="360" w:lineRule="auto"/>
              <w:ind w:left="233"/>
              <w:textAlignment w:val="baseline"/>
            </w:pPr>
            <w:r>
              <w:t>应急方案</w:t>
            </w:r>
          </w:p>
        </w:tc>
        <w:tc>
          <w:tcPr>
            <w:tcW w:w="931" w:type="dxa"/>
            <w:vAlign w:val="center"/>
          </w:tcPr>
          <w:p w14:paraId="2C455EDC">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370" w:type="dxa"/>
          </w:tcPr>
          <w:p w14:paraId="4BDBE36F">
            <w:pPr>
              <w:pStyle w:val="76"/>
              <w:widowControl/>
              <w:kinsoku w:val="0"/>
              <w:autoSpaceDE w:val="0"/>
              <w:autoSpaceDN w:val="0"/>
              <w:adjustRightInd w:val="0"/>
              <w:snapToGrid w:val="0"/>
              <w:spacing w:line="360" w:lineRule="auto"/>
              <w:ind w:left="106" w:right="104" w:firstLine="441"/>
              <w:textAlignment w:val="baseline"/>
            </w:pPr>
            <w:r>
              <w:rPr>
                <w:rFonts w:hint="eastAsia"/>
                <w:lang w:eastAsia="zh-CN"/>
              </w:rPr>
              <w:t>投标人</w:t>
            </w:r>
            <w:r>
              <w:t>针对因停水、停电、停气，突发食物中毒事故等紧急情况制定切实可行的应急方案：</w:t>
            </w:r>
          </w:p>
          <w:p w14:paraId="1C6304DC">
            <w:pPr>
              <w:pStyle w:val="76"/>
              <w:widowControl/>
              <w:kinsoku w:val="0"/>
              <w:autoSpaceDE w:val="0"/>
              <w:autoSpaceDN w:val="0"/>
              <w:adjustRightInd w:val="0"/>
              <w:snapToGrid w:val="0"/>
              <w:spacing w:line="360" w:lineRule="auto"/>
              <w:ind w:right="104" w:firstLine="480" w:firstLineChars="200"/>
              <w:textAlignment w:val="baseline"/>
            </w:pPr>
            <w:r>
              <w:rPr>
                <w:rFonts w:hint="eastAsia"/>
              </w:rPr>
              <w:t>1.方案合理可行性高、针对性强的，得</w:t>
            </w:r>
          </w:p>
          <w:p w14:paraId="1F319FA2">
            <w:pPr>
              <w:pStyle w:val="76"/>
              <w:widowControl/>
              <w:kinsoku w:val="0"/>
              <w:autoSpaceDE w:val="0"/>
              <w:autoSpaceDN w:val="0"/>
              <w:adjustRightInd w:val="0"/>
              <w:snapToGrid w:val="0"/>
              <w:spacing w:line="360" w:lineRule="auto"/>
              <w:ind w:right="104"/>
              <w:textAlignment w:val="baseline"/>
            </w:pPr>
            <w:r>
              <w:rPr>
                <w:rFonts w:hint="eastAsia"/>
                <w:lang w:eastAsia="zh-CN"/>
              </w:rPr>
              <w:t>2（含）</w:t>
            </w:r>
            <w:r>
              <w:rPr>
                <w:rFonts w:hint="eastAsia"/>
              </w:rPr>
              <w:t>-</w:t>
            </w:r>
            <w:r>
              <w:rPr>
                <w:rFonts w:hint="eastAsia"/>
                <w:lang w:eastAsia="zh-CN"/>
              </w:rPr>
              <w:t>4（含）</w:t>
            </w:r>
            <w:r>
              <w:rPr>
                <w:rFonts w:hint="eastAsia"/>
              </w:rPr>
              <w:t>分；</w:t>
            </w:r>
          </w:p>
          <w:p w14:paraId="7491F969">
            <w:pPr>
              <w:pStyle w:val="76"/>
              <w:widowControl/>
              <w:kinsoku w:val="0"/>
              <w:autoSpaceDE w:val="0"/>
              <w:autoSpaceDN w:val="0"/>
              <w:adjustRightInd w:val="0"/>
              <w:snapToGrid w:val="0"/>
              <w:spacing w:line="360" w:lineRule="auto"/>
              <w:ind w:right="104" w:firstLine="480" w:firstLineChars="200"/>
              <w:textAlignment w:val="baseline"/>
            </w:pPr>
            <w:r>
              <w:rPr>
                <w:rFonts w:hint="eastAsia"/>
              </w:rPr>
              <w:t>2.方案较为合理可行、针对性一般的，得</w:t>
            </w:r>
          </w:p>
          <w:p w14:paraId="2BF343F9">
            <w:pPr>
              <w:pStyle w:val="76"/>
              <w:widowControl/>
              <w:kinsoku w:val="0"/>
              <w:autoSpaceDE w:val="0"/>
              <w:autoSpaceDN w:val="0"/>
              <w:adjustRightInd w:val="0"/>
              <w:snapToGrid w:val="0"/>
              <w:spacing w:line="360" w:lineRule="auto"/>
              <w:ind w:right="104"/>
              <w:textAlignment w:val="baseline"/>
            </w:pPr>
            <w:r>
              <w:rPr>
                <w:rFonts w:hint="eastAsia"/>
                <w:lang w:eastAsia="zh-CN"/>
              </w:rPr>
              <w:t>1（含）</w:t>
            </w:r>
            <w:r>
              <w:rPr>
                <w:rFonts w:hint="eastAsia"/>
              </w:rPr>
              <w:t>-</w:t>
            </w:r>
            <w:r>
              <w:rPr>
                <w:rFonts w:hint="eastAsia"/>
                <w:lang w:eastAsia="zh-CN"/>
              </w:rPr>
              <w:t>2（不含）</w:t>
            </w:r>
            <w:r>
              <w:rPr>
                <w:rFonts w:hint="eastAsia"/>
              </w:rPr>
              <w:t>分；</w:t>
            </w:r>
          </w:p>
          <w:p w14:paraId="293DF67A">
            <w:pPr>
              <w:pStyle w:val="76"/>
              <w:widowControl/>
              <w:kinsoku w:val="0"/>
              <w:autoSpaceDE w:val="0"/>
              <w:autoSpaceDN w:val="0"/>
              <w:adjustRightInd w:val="0"/>
              <w:snapToGrid w:val="0"/>
              <w:spacing w:line="360" w:lineRule="auto"/>
              <w:ind w:right="104" w:firstLine="480" w:firstLineChars="200"/>
              <w:textAlignment w:val="baseline"/>
              <w:rPr>
                <w:b/>
              </w:rPr>
            </w:pPr>
            <w:r>
              <w:rPr>
                <w:rFonts w:hint="eastAsia"/>
              </w:rPr>
              <w:t>3.方案针对性不够强差的或未提供任何相关内容的不得分。</w:t>
            </w:r>
          </w:p>
        </w:tc>
        <w:tc>
          <w:tcPr>
            <w:tcW w:w="720" w:type="dxa"/>
            <w:vAlign w:val="center"/>
          </w:tcPr>
          <w:p w14:paraId="6DF3697F">
            <w:pPr>
              <w:spacing w:line="360" w:lineRule="auto"/>
              <w:jc w:val="center"/>
              <w:rPr>
                <w:rFonts w:ascii="宋体" w:hAnsi="宋体" w:eastAsia="宋体" w:cs="宋体"/>
                <w:sz w:val="24"/>
                <w:szCs w:val="24"/>
              </w:rPr>
            </w:pPr>
          </w:p>
        </w:tc>
      </w:tr>
      <w:tr w14:paraId="1206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33" w:type="dxa"/>
            <w:vAlign w:val="center"/>
          </w:tcPr>
          <w:p w14:paraId="7888A43D">
            <w:pPr>
              <w:spacing w:line="360" w:lineRule="auto"/>
              <w:jc w:val="center"/>
              <w:rPr>
                <w:rFonts w:ascii="宋体" w:hAnsi="宋体" w:eastAsia="宋体" w:cs="宋体"/>
                <w:sz w:val="24"/>
                <w:szCs w:val="24"/>
              </w:rPr>
            </w:pPr>
            <w:r>
              <w:rPr>
                <w:rFonts w:hint="eastAsia" w:ascii="宋体" w:hAnsi="宋体" w:eastAsia="宋体" w:cs="宋体"/>
                <w:sz w:val="24"/>
                <w:szCs w:val="24"/>
              </w:rPr>
              <w:t>9</w:t>
            </w:r>
          </w:p>
        </w:tc>
        <w:tc>
          <w:tcPr>
            <w:tcW w:w="1698" w:type="dxa"/>
            <w:vAlign w:val="center"/>
          </w:tcPr>
          <w:p w14:paraId="22849E7A">
            <w:pPr>
              <w:widowControl/>
              <w:kinsoku w:val="0"/>
              <w:autoSpaceDE w:val="0"/>
              <w:autoSpaceDN w:val="0"/>
              <w:adjustRightInd w:val="0"/>
              <w:snapToGrid w:val="0"/>
              <w:spacing w:line="360" w:lineRule="auto"/>
              <w:jc w:val="center"/>
              <w:textAlignment w:val="baseline"/>
              <w:rPr>
                <w:rFonts w:ascii="Arial"/>
                <w:sz w:val="24"/>
                <w:szCs w:val="24"/>
              </w:rPr>
            </w:pPr>
          </w:p>
          <w:p w14:paraId="20CC7E5A">
            <w:pPr>
              <w:pStyle w:val="76"/>
              <w:widowControl/>
              <w:kinsoku w:val="0"/>
              <w:autoSpaceDE w:val="0"/>
              <w:autoSpaceDN w:val="0"/>
              <w:adjustRightInd w:val="0"/>
              <w:snapToGrid w:val="0"/>
              <w:spacing w:line="360" w:lineRule="auto"/>
              <w:ind w:left="116"/>
              <w:jc w:val="center"/>
              <w:textAlignment w:val="baseline"/>
            </w:pPr>
            <w:r>
              <w:t>企业管理</w:t>
            </w:r>
          </w:p>
          <w:p w14:paraId="71542D41">
            <w:pPr>
              <w:pStyle w:val="76"/>
              <w:widowControl/>
              <w:kinsoku w:val="0"/>
              <w:autoSpaceDE w:val="0"/>
              <w:autoSpaceDN w:val="0"/>
              <w:adjustRightInd w:val="0"/>
              <w:snapToGrid w:val="0"/>
              <w:spacing w:line="360" w:lineRule="auto"/>
              <w:ind w:left="116"/>
              <w:jc w:val="center"/>
              <w:textAlignment w:val="baseline"/>
            </w:pPr>
            <w:r>
              <w:t>制度</w:t>
            </w:r>
          </w:p>
        </w:tc>
        <w:tc>
          <w:tcPr>
            <w:tcW w:w="931" w:type="dxa"/>
            <w:vAlign w:val="center"/>
          </w:tcPr>
          <w:p w14:paraId="623F670D">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370" w:type="dxa"/>
          </w:tcPr>
          <w:p w14:paraId="7C66175B">
            <w:pPr>
              <w:pStyle w:val="76"/>
              <w:widowControl/>
              <w:kinsoku w:val="0"/>
              <w:autoSpaceDE w:val="0"/>
              <w:autoSpaceDN w:val="0"/>
              <w:adjustRightInd w:val="0"/>
              <w:snapToGrid w:val="0"/>
              <w:spacing w:line="360" w:lineRule="auto"/>
              <w:ind w:left="106" w:right="104" w:firstLine="441"/>
              <w:textAlignment w:val="baseline"/>
            </w:pPr>
            <w:r>
              <w:t>由磋商小组根据</w:t>
            </w:r>
            <w:r>
              <w:rPr>
                <w:rFonts w:hint="eastAsia"/>
                <w:lang w:eastAsia="zh-CN"/>
              </w:rPr>
              <w:t>投标人</w:t>
            </w:r>
            <w:r>
              <w:t>提供的管理制度，包括但不限于按照《食品安全法》要求，采购索证、出入库台账制度；食品加工、销售、存储和餐具消毒制度及财务管理制度；员工管理制度与员工服务规范、着装、用语等；意见反映渠道、反馈流程与改进方案等进行综合评审：</w:t>
            </w:r>
          </w:p>
          <w:p w14:paraId="50187964">
            <w:pPr>
              <w:pStyle w:val="76"/>
              <w:widowControl/>
              <w:kinsoku w:val="0"/>
              <w:autoSpaceDE w:val="0"/>
              <w:autoSpaceDN w:val="0"/>
              <w:adjustRightInd w:val="0"/>
              <w:snapToGrid w:val="0"/>
              <w:spacing w:line="360" w:lineRule="auto"/>
              <w:ind w:right="104" w:firstLine="480" w:firstLineChars="200"/>
              <w:textAlignment w:val="baseline"/>
            </w:pPr>
            <w:r>
              <w:rPr>
                <w:rFonts w:hint="eastAsia"/>
              </w:rPr>
              <w:t>1.管理制度详尽细致、科学合理、可行性强的，得</w:t>
            </w:r>
            <w:r>
              <w:rPr>
                <w:rFonts w:hint="eastAsia"/>
                <w:lang w:eastAsia="zh-CN"/>
              </w:rPr>
              <w:t>2（含）</w:t>
            </w:r>
            <w:r>
              <w:rPr>
                <w:rFonts w:hint="eastAsia"/>
              </w:rPr>
              <w:t>-</w:t>
            </w:r>
            <w:r>
              <w:rPr>
                <w:rFonts w:hint="eastAsia"/>
                <w:lang w:eastAsia="zh-CN"/>
              </w:rPr>
              <w:t>4（含）</w:t>
            </w:r>
            <w:r>
              <w:rPr>
                <w:rFonts w:hint="eastAsia"/>
              </w:rPr>
              <w:t>分；</w:t>
            </w:r>
          </w:p>
          <w:p w14:paraId="34A6994B">
            <w:pPr>
              <w:pStyle w:val="76"/>
              <w:widowControl/>
              <w:kinsoku w:val="0"/>
              <w:autoSpaceDE w:val="0"/>
              <w:autoSpaceDN w:val="0"/>
              <w:adjustRightInd w:val="0"/>
              <w:snapToGrid w:val="0"/>
              <w:spacing w:line="360" w:lineRule="auto"/>
              <w:ind w:right="104" w:firstLine="480" w:firstLineChars="200"/>
              <w:textAlignment w:val="baseline"/>
            </w:pPr>
            <w:r>
              <w:rPr>
                <w:rFonts w:hint="eastAsia"/>
              </w:rPr>
              <w:t>2.管理制度一般的，得</w:t>
            </w:r>
            <w:r>
              <w:rPr>
                <w:rFonts w:hint="eastAsia"/>
                <w:lang w:eastAsia="zh-CN"/>
              </w:rPr>
              <w:t>1（含）</w:t>
            </w:r>
            <w:r>
              <w:rPr>
                <w:rFonts w:hint="eastAsia"/>
              </w:rPr>
              <w:t>-</w:t>
            </w:r>
            <w:r>
              <w:rPr>
                <w:rFonts w:hint="eastAsia"/>
                <w:lang w:eastAsia="zh-CN"/>
              </w:rPr>
              <w:t>2（不含）</w:t>
            </w:r>
            <w:r>
              <w:rPr>
                <w:rFonts w:hint="eastAsia"/>
              </w:rPr>
              <w:t>分；</w:t>
            </w:r>
          </w:p>
          <w:p w14:paraId="754C5773">
            <w:pPr>
              <w:pStyle w:val="76"/>
              <w:widowControl/>
              <w:kinsoku w:val="0"/>
              <w:autoSpaceDE w:val="0"/>
              <w:autoSpaceDN w:val="0"/>
              <w:adjustRightInd w:val="0"/>
              <w:snapToGrid w:val="0"/>
              <w:spacing w:line="360" w:lineRule="auto"/>
              <w:ind w:right="104" w:firstLine="480" w:firstLineChars="200"/>
              <w:textAlignment w:val="baseline"/>
            </w:pPr>
            <w:r>
              <w:rPr>
                <w:rFonts w:hint="eastAsia"/>
              </w:rPr>
              <w:t>3.未提供相关内容的不得分。</w:t>
            </w:r>
          </w:p>
        </w:tc>
        <w:tc>
          <w:tcPr>
            <w:tcW w:w="720" w:type="dxa"/>
            <w:vAlign w:val="center"/>
          </w:tcPr>
          <w:p w14:paraId="5241BAF0">
            <w:pPr>
              <w:spacing w:line="360" w:lineRule="auto"/>
              <w:jc w:val="center"/>
              <w:rPr>
                <w:rFonts w:ascii="宋体" w:hAnsi="宋体" w:eastAsia="宋体" w:cs="宋体"/>
                <w:sz w:val="24"/>
                <w:szCs w:val="24"/>
              </w:rPr>
            </w:pPr>
          </w:p>
        </w:tc>
      </w:tr>
      <w:tr w14:paraId="4806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33" w:type="dxa"/>
            <w:vAlign w:val="center"/>
          </w:tcPr>
          <w:p w14:paraId="12B8C413">
            <w:pPr>
              <w:spacing w:line="360" w:lineRule="auto"/>
              <w:jc w:val="center"/>
              <w:rPr>
                <w:rFonts w:ascii="宋体" w:hAnsi="宋体" w:eastAsia="宋体" w:cs="宋体"/>
                <w:sz w:val="24"/>
                <w:szCs w:val="24"/>
              </w:rPr>
            </w:pPr>
            <w:r>
              <w:rPr>
                <w:rFonts w:hint="eastAsia" w:ascii="宋体" w:hAnsi="宋体" w:eastAsia="宋体" w:cs="宋体"/>
                <w:sz w:val="24"/>
                <w:szCs w:val="24"/>
              </w:rPr>
              <w:t>10</w:t>
            </w:r>
          </w:p>
        </w:tc>
        <w:tc>
          <w:tcPr>
            <w:tcW w:w="1698" w:type="dxa"/>
            <w:vAlign w:val="center"/>
          </w:tcPr>
          <w:p w14:paraId="76012D46">
            <w:pPr>
              <w:spacing w:line="360" w:lineRule="auto"/>
              <w:jc w:val="center"/>
              <w:rPr>
                <w:rFonts w:ascii="宋体" w:hAnsi="宋体" w:eastAsia="宋体" w:cs="宋体"/>
                <w:sz w:val="24"/>
                <w:szCs w:val="24"/>
              </w:rPr>
            </w:pPr>
            <w:r>
              <w:rPr>
                <w:rFonts w:hint="eastAsia" w:ascii="宋体" w:hAnsi="宋体" w:eastAsia="宋体" w:cs="宋体"/>
                <w:sz w:val="24"/>
                <w:szCs w:val="24"/>
                <w:lang w:eastAsia="en-US"/>
              </w:rPr>
              <w:t>特殊病员食谱方案</w:t>
            </w:r>
          </w:p>
        </w:tc>
        <w:tc>
          <w:tcPr>
            <w:tcW w:w="931" w:type="dxa"/>
            <w:vAlign w:val="center"/>
          </w:tcPr>
          <w:p w14:paraId="01DCBCF7">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370" w:type="dxa"/>
            <w:vAlign w:val="center"/>
          </w:tcPr>
          <w:p w14:paraId="6437BA50">
            <w:pPr>
              <w:pStyle w:val="76"/>
              <w:widowControl/>
              <w:kinsoku w:val="0"/>
              <w:autoSpaceDE w:val="0"/>
              <w:autoSpaceDN w:val="0"/>
              <w:adjustRightInd w:val="0"/>
              <w:snapToGrid w:val="0"/>
              <w:spacing w:line="360" w:lineRule="auto"/>
              <w:ind w:left="106" w:right="104" w:firstLine="441"/>
              <w:textAlignment w:val="baseline"/>
              <w:rPr>
                <w:lang w:eastAsia="zh-CN"/>
              </w:rPr>
            </w:pPr>
            <w:r>
              <w:rPr>
                <w:rFonts w:hint="eastAsia"/>
                <w:lang w:eastAsia="zh-CN"/>
              </w:rPr>
              <w:t>投标人</w:t>
            </w:r>
            <w:r>
              <w:rPr>
                <w:rFonts w:hint="eastAsia"/>
              </w:rPr>
              <w:t>根据特殊病人制定的特殊病员食谱方案</w:t>
            </w:r>
            <w:r>
              <w:rPr>
                <w:rFonts w:hint="eastAsia"/>
                <w:lang w:eastAsia="zh-CN"/>
              </w:rPr>
              <w:t>。</w:t>
            </w:r>
          </w:p>
          <w:p w14:paraId="2A23896E">
            <w:pPr>
              <w:pStyle w:val="76"/>
              <w:widowControl/>
              <w:kinsoku w:val="0"/>
              <w:autoSpaceDE w:val="0"/>
              <w:autoSpaceDN w:val="0"/>
              <w:adjustRightInd w:val="0"/>
              <w:snapToGrid w:val="0"/>
              <w:spacing w:line="360" w:lineRule="auto"/>
              <w:ind w:right="104" w:firstLine="480" w:firstLineChars="200"/>
              <w:textAlignment w:val="baseline"/>
            </w:pPr>
            <w:r>
              <w:rPr>
                <w:rFonts w:hint="eastAsia"/>
                <w:lang w:eastAsia="zh-CN"/>
              </w:rPr>
              <w:t>1.根据特殊病人制定的食谱营养科学、合理的，</w:t>
            </w:r>
            <w:r>
              <w:rPr>
                <w:rFonts w:hint="eastAsia"/>
              </w:rPr>
              <w:t>得</w:t>
            </w:r>
            <w:r>
              <w:rPr>
                <w:rFonts w:hint="eastAsia"/>
                <w:lang w:eastAsia="zh-CN"/>
              </w:rPr>
              <w:t>2（含）</w:t>
            </w:r>
            <w:r>
              <w:rPr>
                <w:rFonts w:hint="eastAsia"/>
              </w:rPr>
              <w:t>-</w:t>
            </w:r>
            <w:r>
              <w:rPr>
                <w:rFonts w:hint="eastAsia"/>
                <w:lang w:eastAsia="zh-CN"/>
              </w:rPr>
              <w:t>4（含）</w:t>
            </w:r>
            <w:r>
              <w:rPr>
                <w:rFonts w:hint="eastAsia"/>
              </w:rPr>
              <w:t>分；</w:t>
            </w:r>
          </w:p>
          <w:p w14:paraId="42F8011A">
            <w:pPr>
              <w:pStyle w:val="76"/>
              <w:widowControl/>
              <w:kinsoku w:val="0"/>
              <w:autoSpaceDE w:val="0"/>
              <w:autoSpaceDN w:val="0"/>
              <w:adjustRightInd w:val="0"/>
              <w:snapToGrid w:val="0"/>
              <w:spacing w:line="360" w:lineRule="auto"/>
              <w:ind w:right="104" w:firstLine="480" w:firstLineChars="200"/>
              <w:textAlignment w:val="baseline"/>
              <w:rPr>
                <w:lang w:eastAsia="zh-CN"/>
              </w:rPr>
            </w:pPr>
            <w:r>
              <w:rPr>
                <w:rFonts w:hint="eastAsia"/>
                <w:lang w:eastAsia="zh-CN"/>
              </w:rPr>
              <w:t>2.根据特殊病人制定的食谱营养合理一般的，</w:t>
            </w:r>
            <w:r>
              <w:rPr>
                <w:rFonts w:hint="eastAsia"/>
              </w:rPr>
              <w:t>得</w:t>
            </w:r>
            <w:r>
              <w:rPr>
                <w:rFonts w:hint="eastAsia"/>
                <w:lang w:eastAsia="zh-CN"/>
              </w:rPr>
              <w:t>1（含）</w:t>
            </w:r>
            <w:r>
              <w:rPr>
                <w:rFonts w:hint="eastAsia"/>
              </w:rPr>
              <w:t>-</w:t>
            </w:r>
            <w:r>
              <w:rPr>
                <w:rFonts w:hint="eastAsia"/>
                <w:lang w:eastAsia="zh-CN"/>
              </w:rPr>
              <w:t>2（不含）</w:t>
            </w:r>
            <w:r>
              <w:rPr>
                <w:rFonts w:hint="eastAsia"/>
              </w:rPr>
              <w:t>分；</w:t>
            </w:r>
          </w:p>
          <w:p w14:paraId="1F82EACE">
            <w:pPr>
              <w:pStyle w:val="76"/>
              <w:widowControl/>
              <w:kinsoku w:val="0"/>
              <w:autoSpaceDE w:val="0"/>
              <w:autoSpaceDN w:val="0"/>
              <w:adjustRightInd w:val="0"/>
              <w:snapToGrid w:val="0"/>
              <w:spacing w:line="360" w:lineRule="auto"/>
              <w:ind w:right="104" w:firstLine="480" w:firstLineChars="200"/>
              <w:textAlignment w:val="baseline"/>
            </w:pPr>
            <w:r>
              <w:rPr>
                <w:rFonts w:hint="eastAsia"/>
                <w:lang w:eastAsia="zh-CN"/>
              </w:rPr>
              <w:t>3.根据特殊病人制定的食谱较差或未提供</w:t>
            </w:r>
            <w:r>
              <w:rPr>
                <w:rFonts w:hint="eastAsia"/>
              </w:rPr>
              <w:t>任何相关内容的不得分</w:t>
            </w:r>
            <w:r>
              <w:rPr>
                <w:rFonts w:hint="eastAsia"/>
                <w:lang w:eastAsia="zh-CN"/>
              </w:rPr>
              <w:t>。</w:t>
            </w:r>
          </w:p>
        </w:tc>
        <w:tc>
          <w:tcPr>
            <w:tcW w:w="720" w:type="dxa"/>
            <w:vAlign w:val="center"/>
          </w:tcPr>
          <w:p w14:paraId="41106280">
            <w:pPr>
              <w:spacing w:line="360" w:lineRule="auto"/>
              <w:jc w:val="center"/>
              <w:rPr>
                <w:rFonts w:ascii="宋体" w:hAnsi="宋体" w:eastAsia="宋体" w:cs="宋体"/>
                <w:sz w:val="24"/>
                <w:szCs w:val="24"/>
              </w:rPr>
            </w:pPr>
          </w:p>
        </w:tc>
      </w:tr>
      <w:tr w14:paraId="023F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33" w:type="dxa"/>
            <w:vAlign w:val="center"/>
          </w:tcPr>
          <w:p w14:paraId="16326FCC">
            <w:pPr>
              <w:spacing w:line="360" w:lineRule="auto"/>
              <w:jc w:val="center"/>
              <w:rPr>
                <w:rFonts w:ascii="宋体" w:hAnsi="宋体" w:eastAsia="宋体" w:cs="宋体"/>
                <w:sz w:val="24"/>
                <w:szCs w:val="24"/>
              </w:rPr>
            </w:pPr>
            <w:r>
              <w:rPr>
                <w:rFonts w:hint="eastAsia" w:ascii="宋体" w:hAnsi="宋体" w:eastAsia="宋体" w:cs="宋体"/>
                <w:sz w:val="24"/>
                <w:szCs w:val="24"/>
              </w:rPr>
              <w:t>11</w:t>
            </w:r>
          </w:p>
        </w:tc>
        <w:tc>
          <w:tcPr>
            <w:tcW w:w="1698" w:type="dxa"/>
            <w:vAlign w:val="center"/>
          </w:tcPr>
          <w:p w14:paraId="11E97A18">
            <w:pPr>
              <w:spacing w:line="360" w:lineRule="auto"/>
              <w:jc w:val="center"/>
              <w:rPr>
                <w:rFonts w:ascii="宋体" w:hAnsi="宋体" w:eastAsia="宋体" w:cs="宋体"/>
                <w:sz w:val="24"/>
                <w:szCs w:val="24"/>
              </w:rPr>
            </w:pPr>
            <w:r>
              <w:rPr>
                <w:rFonts w:hint="eastAsia" w:ascii="宋体" w:hAnsi="宋体" w:eastAsia="宋体" w:cs="宋体"/>
                <w:sz w:val="24"/>
                <w:szCs w:val="24"/>
              </w:rPr>
              <w:t>服务承诺</w:t>
            </w:r>
          </w:p>
        </w:tc>
        <w:tc>
          <w:tcPr>
            <w:tcW w:w="931" w:type="dxa"/>
            <w:vAlign w:val="center"/>
          </w:tcPr>
          <w:p w14:paraId="5F6D44AD">
            <w:pPr>
              <w:spacing w:line="360" w:lineRule="auto"/>
              <w:jc w:val="center"/>
              <w:rPr>
                <w:rFonts w:ascii="宋体" w:hAnsi="宋体" w:eastAsia="宋体" w:cs="宋体"/>
                <w:sz w:val="24"/>
                <w:szCs w:val="24"/>
              </w:rPr>
            </w:pPr>
            <w:r>
              <w:rPr>
                <w:rFonts w:hint="eastAsia" w:ascii="宋体" w:hAnsi="宋体" w:eastAsia="宋体" w:cs="宋体"/>
                <w:sz w:val="24"/>
                <w:szCs w:val="24"/>
              </w:rPr>
              <w:t>7</w:t>
            </w:r>
          </w:p>
        </w:tc>
        <w:tc>
          <w:tcPr>
            <w:tcW w:w="5370" w:type="dxa"/>
            <w:vAlign w:val="center"/>
          </w:tcPr>
          <w:p w14:paraId="27CC355D">
            <w:pPr>
              <w:spacing w:line="360" w:lineRule="auto"/>
              <w:jc w:val="left"/>
              <w:rPr>
                <w:rFonts w:ascii="宋体" w:hAnsi="宋体" w:eastAsia="宋体" w:cs="宋体"/>
                <w:sz w:val="24"/>
                <w:szCs w:val="24"/>
              </w:rPr>
            </w:pPr>
            <w:r>
              <w:rPr>
                <w:rFonts w:hint="eastAsia" w:ascii="宋体" w:hAnsi="宋体" w:eastAsia="宋体" w:cs="宋体"/>
                <w:sz w:val="24"/>
                <w:szCs w:val="24"/>
              </w:rPr>
              <w:t xml:space="preserve">   根据投标人提供的服务承诺进行综合评审，服务承诺包括服务态度(文明经营)承诺、风险责任承诺、食品安全承诺、卫生及消防承诺、公益投入及合法用工承诺、每年至少进行两次食物中毒和两次消防安全应急演练的承诺、每年至少进行两次停水、停电、停气（汽）等特殊情况下紧急供餐应急演练的承诺，每提供一个承诺的，得1分，满分7分。</w:t>
            </w:r>
          </w:p>
        </w:tc>
        <w:tc>
          <w:tcPr>
            <w:tcW w:w="720" w:type="dxa"/>
            <w:vAlign w:val="center"/>
          </w:tcPr>
          <w:p w14:paraId="42AD78CE">
            <w:pPr>
              <w:spacing w:line="360" w:lineRule="auto"/>
              <w:jc w:val="center"/>
              <w:rPr>
                <w:rFonts w:ascii="宋体" w:hAnsi="宋体" w:eastAsia="宋体" w:cs="宋体"/>
                <w:sz w:val="24"/>
                <w:szCs w:val="24"/>
              </w:rPr>
            </w:pPr>
          </w:p>
        </w:tc>
      </w:tr>
      <w:tr w14:paraId="5150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231" w:type="dxa"/>
            <w:gridSpan w:val="2"/>
            <w:vAlign w:val="center"/>
          </w:tcPr>
          <w:p w14:paraId="05234B12">
            <w:pPr>
              <w:spacing w:line="360" w:lineRule="auto"/>
              <w:jc w:val="center"/>
              <w:rPr>
                <w:rFonts w:ascii="宋体" w:hAnsi="宋体" w:eastAsia="宋体" w:cs="宋体"/>
                <w:sz w:val="24"/>
                <w:szCs w:val="24"/>
              </w:rPr>
            </w:pPr>
            <w:r>
              <w:rPr>
                <w:rFonts w:hint="eastAsia" w:ascii="宋体" w:hAnsi="宋体" w:eastAsia="宋体" w:cs="宋体"/>
                <w:sz w:val="24"/>
                <w:szCs w:val="24"/>
              </w:rPr>
              <w:t>合计</w:t>
            </w:r>
          </w:p>
        </w:tc>
        <w:tc>
          <w:tcPr>
            <w:tcW w:w="931" w:type="dxa"/>
            <w:vAlign w:val="center"/>
          </w:tcPr>
          <w:p w14:paraId="18443748">
            <w:pPr>
              <w:spacing w:line="360" w:lineRule="auto"/>
              <w:jc w:val="center"/>
              <w:rPr>
                <w:rFonts w:ascii="宋体" w:hAnsi="宋体" w:eastAsia="宋体" w:cs="宋体"/>
                <w:sz w:val="24"/>
                <w:szCs w:val="24"/>
              </w:rPr>
            </w:pPr>
            <w:r>
              <w:rPr>
                <w:rFonts w:hint="eastAsia" w:ascii="宋体" w:hAnsi="宋体" w:eastAsia="宋体" w:cs="宋体"/>
                <w:sz w:val="24"/>
                <w:szCs w:val="24"/>
              </w:rPr>
              <w:t>100分</w:t>
            </w:r>
          </w:p>
        </w:tc>
        <w:tc>
          <w:tcPr>
            <w:tcW w:w="5370" w:type="dxa"/>
            <w:vAlign w:val="center"/>
          </w:tcPr>
          <w:p w14:paraId="14C4F833">
            <w:pPr>
              <w:spacing w:line="360" w:lineRule="auto"/>
              <w:jc w:val="center"/>
              <w:rPr>
                <w:rFonts w:ascii="宋体" w:hAnsi="宋体" w:eastAsia="宋体" w:cs="宋体"/>
                <w:sz w:val="24"/>
                <w:szCs w:val="24"/>
              </w:rPr>
            </w:pPr>
          </w:p>
        </w:tc>
        <w:tc>
          <w:tcPr>
            <w:tcW w:w="720" w:type="dxa"/>
            <w:vAlign w:val="center"/>
          </w:tcPr>
          <w:p w14:paraId="3FB1F72E">
            <w:pPr>
              <w:spacing w:line="360" w:lineRule="auto"/>
              <w:jc w:val="center"/>
              <w:rPr>
                <w:rFonts w:ascii="宋体" w:hAnsi="宋体" w:eastAsia="宋体" w:cs="宋体"/>
                <w:sz w:val="24"/>
                <w:szCs w:val="24"/>
              </w:rPr>
            </w:pPr>
          </w:p>
        </w:tc>
      </w:tr>
    </w:tbl>
    <w:p w14:paraId="413AFFAB">
      <w:pPr>
        <w:pStyle w:val="11"/>
        <w:spacing w:line="360" w:lineRule="auto"/>
        <w:rPr>
          <w:rFonts w:ascii="宋体" w:hAnsi="宋体" w:eastAsia="宋体" w:cs="宋体"/>
          <w:sz w:val="24"/>
          <w:szCs w:val="24"/>
        </w:rPr>
      </w:pPr>
    </w:p>
    <w:p w14:paraId="45C7B6C6">
      <w:pPr>
        <w:spacing w:line="360" w:lineRule="auto"/>
        <w:ind w:firstLine="435"/>
        <w:rPr>
          <w:rFonts w:ascii="宋体" w:hAnsi="宋体" w:eastAsia="宋体" w:cs="宋体"/>
          <w:sz w:val="24"/>
          <w:szCs w:val="24"/>
        </w:rPr>
      </w:pPr>
    </w:p>
    <w:p w14:paraId="31DC65B9">
      <w:pPr>
        <w:spacing w:line="360" w:lineRule="auto"/>
        <w:ind w:firstLine="435"/>
        <w:rPr>
          <w:rFonts w:ascii="宋体" w:hAnsi="宋体" w:eastAsia="宋体" w:cs="宋体"/>
          <w:sz w:val="24"/>
          <w:szCs w:val="24"/>
        </w:rPr>
      </w:pPr>
      <w:r>
        <w:rPr>
          <w:rFonts w:hint="eastAsia" w:ascii="宋体" w:hAnsi="宋体" w:eastAsia="宋体" w:cs="宋体"/>
          <w:sz w:val="24"/>
          <w:szCs w:val="24"/>
        </w:rPr>
        <w:t>2.2.3分值汇总</w:t>
      </w:r>
    </w:p>
    <w:p w14:paraId="74813A5D">
      <w:pPr>
        <w:spacing w:line="360" w:lineRule="auto"/>
        <w:ind w:firstLine="435"/>
        <w:rPr>
          <w:rFonts w:ascii="宋体" w:hAnsi="宋体" w:eastAsia="宋体" w:cs="宋体"/>
          <w:sz w:val="24"/>
          <w:szCs w:val="24"/>
        </w:rPr>
      </w:pPr>
      <w:r>
        <w:rPr>
          <w:rFonts w:hint="eastAsia" w:ascii="宋体" w:hAnsi="宋体" w:eastAsia="宋体" w:cs="宋体"/>
          <w:sz w:val="24"/>
          <w:szCs w:val="24"/>
        </w:rPr>
        <w:t>（1）采购小组各成员应当独立对每个有效响应的文件进行评价、打分，然后汇总平均每个供应商每项评分因素的得分（四舍五入保留至小数点后两位数），再将供应商每项评分因素的得分进行汇总，得到该供应商的综合得分。</w:t>
      </w:r>
    </w:p>
    <w:p w14:paraId="4C6BC190">
      <w:pPr>
        <w:spacing w:line="360" w:lineRule="auto"/>
        <w:ind w:firstLine="435"/>
        <w:rPr>
          <w:rFonts w:ascii="宋体" w:hAnsi="宋体" w:eastAsia="宋体" w:cs="宋体"/>
          <w:sz w:val="24"/>
          <w:szCs w:val="24"/>
        </w:rPr>
      </w:pPr>
      <w:r>
        <w:rPr>
          <w:rFonts w:hint="eastAsia" w:ascii="宋体" w:hAnsi="宋体" w:eastAsia="宋体" w:cs="宋体"/>
          <w:sz w:val="24"/>
          <w:szCs w:val="24"/>
        </w:rPr>
        <w:t>（2）评标委员会根据综合得分由高到低排序中标候选人。</w:t>
      </w:r>
      <w:r>
        <w:rPr>
          <w:rFonts w:hint="eastAsia" w:ascii="宋体" w:hAnsi="宋体" w:eastAsia="宋体" w:cs="宋体"/>
          <w:sz w:val="24"/>
          <w:szCs w:val="24"/>
        </w:rPr>
        <w:br w:type="page"/>
      </w:r>
    </w:p>
    <w:p w14:paraId="20F4317E">
      <w:pPr>
        <w:spacing w:line="360" w:lineRule="auto"/>
        <w:jc w:val="center"/>
        <w:outlineLvl w:val="0"/>
        <w:rPr>
          <w:rFonts w:ascii="宋体" w:hAnsi="宋体" w:eastAsia="宋体" w:cs="宋体"/>
          <w:b/>
          <w:sz w:val="28"/>
          <w:szCs w:val="28"/>
        </w:rPr>
      </w:pPr>
      <w:bookmarkStart w:id="7" w:name="_Toc3456"/>
      <w:bookmarkStart w:id="8" w:name="_Toc21530"/>
      <w:r>
        <w:rPr>
          <w:rFonts w:hint="eastAsia" w:ascii="宋体" w:hAnsi="宋体" w:eastAsia="宋体" w:cs="宋体"/>
          <w:b/>
          <w:sz w:val="28"/>
          <w:szCs w:val="28"/>
        </w:rPr>
        <w:t>第四章  采购合同</w:t>
      </w:r>
      <w:bookmarkEnd w:id="7"/>
      <w:bookmarkEnd w:id="8"/>
    </w:p>
    <w:p w14:paraId="45708426">
      <w:pPr>
        <w:spacing w:line="360" w:lineRule="auto"/>
        <w:jc w:val="center"/>
        <w:rPr>
          <w:rFonts w:ascii="宋体" w:hAnsi="宋体" w:eastAsia="宋体" w:cs="宋体"/>
          <w:b/>
          <w:sz w:val="24"/>
          <w:szCs w:val="24"/>
        </w:rPr>
      </w:pPr>
    </w:p>
    <w:p w14:paraId="204D23B1">
      <w:pPr>
        <w:spacing w:line="360" w:lineRule="auto"/>
        <w:jc w:val="center"/>
        <w:rPr>
          <w:rFonts w:ascii="宋体" w:hAnsi="宋体" w:eastAsia="宋体" w:cs="宋体"/>
          <w:b/>
          <w:sz w:val="24"/>
          <w:szCs w:val="24"/>
        </w:rPr>
      </w:pPr>
    </w:p>
    <w:p w14:paraId="12E24A11">
      <w:pPr>
        <w:spacing w:line="360" w:lineRule="auto"/>
        <w:jc w:val="center"/>
        <w:rPr>
          <w:rFonts w:ascii="宋体" w:hAnsi="宋体" w:eastAsia="宋体" w:cs="宋体"/>
          <w:b/>
          <w:sz w:val="24"/>
          <w:szCs w:val="24"/>
        </w:rPr>
      </w:pPr>
    </w:p>
    <w:p w14:paraId="7CCB3416">
      <w:pPr>
        <w:spacing w:line="360" w:lineRule="auto"/>
        <w:jc w:val="center"/>
        <w:rPr>
          <w:rFonts w:ascii="宋体" w:hAnsi="宋体" w:eastAsia="宋体" w:cs="宋体"/>
          <w:b/>
          <w:sz w:val="24"/>
          <w:szCs w:val="24"/>
        </w:rPr>
      </w:pPr>
      <w:r>
        <w:rPr>
          <w:rFonts w:hint="eastAsia" w:ascii="宋体" w:hAnsi="宋体" w:eastAsia="宋体" w:cs="宋体"/>
          <w:b/>
          <w:sz w:val="24"/>
          <w:szCs w:val="24"/>
        </w:rPr>
        <w:t>采购合同参考范本</w:t>
      </w:r>
    </w:p>
    <w:p w14:paraId="0FAEE339">
      <w:pPr>
        <w:spacing w:line="360" w:lineRule="auto"/>
        <w:jc w:val="center"/>
        <w:rPr>
          <w:rFonts w:ascii="宋体" w:hAnsi="宋体" w:eastAsia="宋体" w:cs="宋体"/>
          <w:b/>
          <w:sz w:val="24"/>
          <w:szCs w:val="24"/>
        </w:rPr>
      </w:pPr>
      <w:r>
        <w:rPr>
          <w:rFonts w:hint="eastAsia" w:ascii="宋体" w:hAnsi="宋体" w:eastAsia="宋体" w:cs="宋体"/>
          <w:b/>
          <w:sz w:val="24"/>
          <w:szCs w:val="24"/>
        </w:rPr>
        <w:t>（服务类）</w:t>
      </w:r>
    </w:p>
    <w:p w14:paraId="42915D91">
      <w:pPr>
        <w:spacing w:line="360" w:lineRule="auto"/>
        <w:jc w:val="center"/>
        <w:rPr>
          <w:rFonts w:ascii="宋体" w:hAnsi="宋体" w:eastAsia="宋体" w:cs="宋体"/>
          <w:b/>
          <w:sz w:val="24"/>
          <w:szCs w:val="24"/>
        </w:rPr>
      </w:pPr>
    </w:p>
    <w:p w14:paraId="61C8E188">
      <w:pPr>
        <w:spacing w:line="360" w:lineRule="auto"/>
        <w:jc w:val="center"/>
        <w:rPr>
          <w:rFonts w:ascii="宋体" w:hAnsi="宋体" w:eastAsia="宋体" w:cs="宋体"/>
          <w:b/>
          <w:sz w:val="24"/>
          <w:szCs w:val="24"/>
        </w:rPr>
      </w:pPr>
    </w:p>
    <w:p w14:paraId="5778E2B1">
      <w:pPr>
        <w:spacing w:line="360" w:lineRule="auto"/>
        <w:jc w:val="center"/>
        <w:rPr>
          <w:rFonts w:ascii="宋体" w:hAnsi="宋体" w:eastAsia="宋体" w:cs="宋体"/>
          <w:b/>
          <w:sz w:val="24"/>
          <w:szCs w:val="24"/>
        </w:rPr>
      </w:pPr>
    </w:p>
    <w:p w14:paraId="47046E33">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第一部分 合同书</w:t>
      </w:r>
    </w:p>
    <w:p w14:paraId="1BB62DF3">
      <w:pPr>
        <w:spacing w:line="360" w:lineRule="auto"/>
        <w:jc w:val="center"/>
        <w:rPr>
          <w:rFonts w:ascii="宋体" w:hAnsi="宋体" w:eastAsia="宋体" w:cs="宋体"/>
          <w:b/>
          <w:sz w:val="24"/>
          <w:szCs w:val="24"/>
        </w:rPr>
      </w:pPr>
    </w:p>
    <w:p w14:paraId="217FB249">
      <w:pPr>
        <w:spacing w:line="360" w:lineRule="auto"/>
        <w:jc w:val="center"/>
        <w:rPr>
          <w:rFonts w:ascii="宋体" w:hAnsi="宋体" w:eastAsia="宋体" w:cs="宋体"/>
          <w:b/>
          <w:sz w:val="24"/>
          <w:szCs w:val="24"/>
        </w:rPr>
      </w:pPr>
    </w:p>
    <w:p w14:paraId="02979E5A">
      <w:pPr>
        <w:spacing w:line="360" w:lineRule="auto"/>
        <w:jc w:val="center"/>
        <w:rPr>
          <w:rFonts w:ascii="宋体" w:hAnsi="宋体" w:eastAsia="宋体" w:cs="宋体"/>
          <w:b/>
          <w:sz w:val="24"/>
          <w:szCs w:val="24"/>
        </w:rPr>
      </w:pPr>
    </w:p>
    <w:p w14:paraId="44906203">
      <w:pPr>
        <w:spacing w:before="120" w:line="360" w:lineRule="auto"/>
        <w:ind w:left="960"/>
        <w:rPr>
          <w:rFonts w:ascii="宋体" w:hAnsi="宋体" w:eastAsia="宋体" w:cs="宋体"/>
          <w:sz w:val="24"/>
          <w:szCs w:val="24"/>
          <w:u w:val="single"/>
        </w:rPr>
      </w:pPr>
      <w:r>
        <w:rPr>
          <w:rFonts w:hint="eastAsia" w:ascii="宋体" w:hAnsi="宋体" w:eastAsia="宋体" w:cs="宋体"/>
          <w:sz w:val="24"/>
          <w:szCs w:val="24"/>
        </w:rPr>
        <w:t xml:space="preserve">项目名称 </w:t>
      </w:r>
      <w:r>
        <w:rPr>
          <w:rFonts w:hint="eastAsia" w:ascii="宋体" w:hAnsi="宋体" w:eastAsia="宋体" w:cs="宋体"/>
          <w:i/>
          <w:iCs/>
          <w:sz w:val="24"/>
          <w:szCs w:val="24"/>
        </w:rPr>
        <w:t>（分包项目须填写完整的分包号及分包名称）</w:t>
      </w:r>
    </w:p>
    <w:p w14:paraId="11D43B44">
      <w:pPr>
        <w:spacing w:before="120" w:line="360" w:lineRule="auto"/>
        <w:ind w:left="960"/>
        <w:rPr>
          <w:rFonts w:ascii="宋体" w:hAnsi="宋体" w:eastAsia="宋体" w:cs="宋体"/>
          <w:sz w:val="24"/>
          <w:szCs w:val="24"/>
          <w:u w:val="single"/>
        </w:rPr>
      </w:pPr>
      <w:r>
        <w:rPr>
          <w:rFonts w:hint="eastAsia" w:ascii="宋体" w:hAnsi="宋体" w:eastAsia="宋体" w:cs="宋体"/>
          <w:sz w:val="24"/>
          <w:szCs w:val="24"/>
        </w:rPr>
        <w:t>甲方（采购人）：</w:t>
      </w:r>
    </w:p>
    <w:p w14:paraId="44C845CA">
      <w:pPr>
        <w:spacing w:before="120" w:line="360" w:lineRule="auto"/>
        <w:ind w:left="960"/>
        <w:rPr>
          <w:rFonts w:ascii="宋体" w:hAnsi="宋体" w:eastAsia="宋体" w:cs="宋体"/>
          <w:sz w:val="24"/>
          <w:szCs w:val="24"/>
          <w:u w:val="single"/>
        </w:rPr>
      </w:pPr>
      <w:r>
        <w:rPr>
          <w:rFonts w:hint="eastAsia" w:ascii="宋体" w:hAnsi="宋体" w:eastAsia="宋体" w:cs="宋体"/>
          <w:sz w:val="24"/>
          <w:szCs w:val="24"/>
        </w:rPr>
        <w:t>乙方（成交供应商）：</w:t>
      </w:r>
    </w:p>
    <w:p w14:paraId="489274E3">
      <w:pPr>
        <w:spacing w:before="120" w:line="360" w:lineRule="auto"/>
        <w:ind w:firstLine="960" w:firstLineChars="400"/>
        <w:rPr>
          <w:rFonts w:ascii="宋体" w:hAnsi="宋体" w:eastAsia="宋体" w:cs="宋体"/>
          <w:sz w:val="24"/>
          <w:szCs w:val="24"/>
          <w:u w:val="single"/>
        </w:rPr>
      </w:pPr>
      <w:r>
        <w:rPr>
          <w:rFonts w:hint="eastAsia" w:ascii="宋体" w:hAnsi="宋体" w:eastAsia="宋体" w:cs="宋体"/>
          <w:sz w:val="24"/>
          <w:szCs w:val="24"/>
        </w:rPr>
        <w:t>签订地：</w:t>
      </w:r>
    </w:p>
    <w:p w14:paraId="607FC457">
      <w:pPr>
        <w:spacing w:before="120" w:line="360" w:lineRule="auto"/>
        <w:ind w:firstLine="960" w:firstLineChars="400"/>
        <w:rPr>
          <w:rFonts w:ascii="宋体" w:hAnsi="宋体" w:eastAsia="宋体" w:cs="宋体"/>
          <w:sz w:val="24"/>
          <w:szCs w:val="24"/>
          <w:u w:val="single"/>
        </w:rPr>
      </w:pPr>
      <w:r>
        <w:rPr>
          <w:rFonts w:hint="eastAsia" w:ascii="宋体" w:hAnsi="宋体" w:eastAsia="宋体" w:cs="宋体"/>
          <w:sz w:val="24"/>
          <w:szCs w:val="24"/>
        </w:rPr>
        <w:t>签订日期：年月日</w:t>
      </w:r>
    </w:p>
    <w:p w14:paraId="1CE769B6">
      <w:pPr>
        <w:autoSpaceDE w:val="0"/>
        <w:autoSpaceDN w:val="0"/>
        <w:adjustRightInd w:val="0"/>
        <w:spacing w:line="360" w:lineRule="auto"/>
        <w:ind w:firstLine="640"/>
        <w:jc w:val="center"/>
        <w:rPr>
          <w:rFonts w:ascii="宋体" w:hAnsi="宋体" w:eastAsia="宋体" w:cs="宋体"/>
          <w:sz w:val="24"/>
          <w:szCs w:val="24"/>
        </w:rPr>
        <w:sectPr>
          <w:footerReference r:id="rId5" w:type="default"/>
          <w:pgSz w:w="11907" w:h="16840"/>
          <w:pgMar w:top="1440" w:right="1080" w:bottom="1440" w:left="1080" w:header="851" w:footer="992" w:gutter="0"/>
          <w:pgNumType w:start="10"/>
          <w:cols w:space="720" w:num="1"/>
          <w:docGrid w:linePitch="462" w:charSpace="0"/>
        </w:sectPr>
      </w:pPr>
    </w:p>
    <w:p w14:paraId="28A1473B">
      <w:pPr>
        <w:spacing w:line="360" w:lineRule="auto"/>
        <w:ind w:firstLine="435"/>
        <w:rPr>
          <w:rFonts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zh-CN"/>
        </w:rPr>
        <w:t>以下简称：甲方</w:t>
      </w:r>
      <w:r>
        <w:rPr>
          <w:rFonts w:hint="eastAsia" w:ascii="宋体" w:hAnsi="宋体" w:eastAsia="宋体" w:cs="宋体"/>
          <w:sz w:val="24"/>
          <w:szCs w:val="24"/>
        </w:rPr>
        <w:t>）通过</w:t>
      </w:r>
      <w:r>
        <w:rPr>
          <w:rFonts w:hint="eastAsia" w:ascii="宋体" w:hAnsi="宋体" w:eastAsia="宋体" w:cs="宋体"/>
          <w:sz w:val="24"/>
          <w:szCs w:val="24"/>
          <w:u w:val="single"/>
        </w:rPr>
        <w:t xml:space="preserve">        </w:t>
      </w:r>
      <w:r>
        <w:rPr>
          <w:rFonts w:hint="eastAsia" w:ascii="宋体" w:hAnsi="宋体" w:eastAsia="宋体" w:cs="宋体"/>
          <w:sz w:val="24"/>
          <w:szCs w:val="24"/>
        </w:rPr>
        <w:t>组织的采购活动，经</w:t>
      </w:r>
      <w:r>
        <w:rPr>
          <w:rFonts w:hint="eastAsia" w:ascii="宋体" w:hAnsi="宋体" w:eastAsia="宋体" w:cs="宋体"/>
          <w:sz w:val="24"/>
          <w:szCs w:val="24"/>
          <w:u w:val="single"/>
        </w:rPr>
        <w:t>采购小组</w:t>
      </w:r>
      <w:r>
        <w:rPr>
          <w:rFonts w:hint="eastAsia" w:ascii="宋体" w:hAnsi="宋体" w:eastAsia="宋体" w:cs="宋体"/>
          <w:sz w:val="24"/>
          <w:szCs w:val="24"/>
        </w:rPr>
        <w:t>评定，</w:t>
      </w:r>
      <w:r>
        <w:rPr>
          <w:rFonts w:hint="eastAsia" w:ascii="宋体" w:hAnsi="宋体" w:eastAsia="宋体" w:cs="宋体"/>
          <w:i/>
          <w:iCs/>
          <w:sz w:val="24"/>
          <w:szCs w:val="24"/>
          <w:u w:val="single"/>
        </w:rPr>
        <w:t>（成交供应商名称）</w:t>
      </w:r>
      <w:r>
        <w:rPr>
          <w:rFonts w:hint="eastAsia" w:ascii="宋体" w:hAnsi="宋体" w:eastAsia="宋体" w:cs="宋体"/>
          <w:sz w:val="24"/>
          <w:szCs w:val="24"/>
        </w:rPr>
        <w:t>（</w:t>
      </w:r>
      <w:r>
        <w:rPr>
          <w:rFonts w:hint="eastAsia" w:ascii="宋体" w:hAnsi="宋体" w:eastAsia="宋体" w:cs="宋体"/>
          <w:sz w:val="24"/>
          <w:szCs w:val="24"/>
          <w:lang w:val="zh-CN"/>
        </w:rPr>
        <w:t>以下简称：乙方</w:t>
      </w:r>
      <w:r>
        <w:rPr>
          <w:rFonts w:hint="eastAsia" w:ascii="宋体" w:hAnsi="宋体" w:eastAsia="宋体" w:cs="宋体"/>
          <w:sz w:val="24"/>
          <w:szCs w:val="24"/>
        </w:rPr>
        <w:t>）为本项目成交供应商，现按照采购文件确定的事项签订本合同。</w:t>
      </w:r>
    </w:p>
    <w:p w14:paraId="34F0308D">
      <w:pPr>
        <w:spacing w:line="360" w:lineRule="auto"/>
        <w:ind w:firstLine="435"/>
        <w:rPr>
          <w:rFonts w:ascii="宋体" w:hAnsi="宋体" w:eastAsia="宋体" w:cs="宋体"/>
          <w:sz w:val="24"/>
          <w:szCs w:val="24"/>
          <w:lang w:val="zh-CN"/>
        </w:rPr>
      </w:pPr>
      <w:r>
        <w:rPr>
          <w:rFonts w:hint="eastAsia" w:ascii="宋体" w:hAnsi="宋体" w:eastAsia="宋体" w:cs="宋体"/>
          <w:sz w:val="24"/>
          <w:szCs w:val="24"/>
        </w:rPr>
        <w:t>根据《中华人民共和国民法典》等相关法律法规的规定，按照平等、自愿、公平和诚实信用的原则，经甲方和乙方协商一致，约定以下合同条款，以兹共同遵守、全面履行。</w:t>
      </w:r>
    </w:p>
    <w:p w14:paraId="250F536A">
      <w:pPr>
        <w:spacing w:line="360" w:lineRule="auto"/>
        <w:ind w:firstLine="437"/>
        <w:outlineLvl w:val="3"/>
        <w:rPr>
          <w:rFonts w:ascii="宋体" w:hAnsi="宋体" w:eastAsia="宋体" w:cs="宋体"/>
          <w:b/>
          <w:bCs/>
          <w:sz w:val="24"/>
          <w:szCs w:val="24"/>
          <w:lang w:val="zh-CN"/>
        </w:rPr>
      </w:pPr>
      <w:bookmarkStart w:id="9" w:name="_Toc24059"/>
      <w:bookmarkStart w:id="10" w:name="_Toc3029"/>
      <w:bookmarkStart w:id="11" w:name="_Toc2232"/>
      <w:r>
        <w:rPr>
          <w:rFonts w:hint="eastAsia" w:ascii="宋体" w:hAnsi="宋体" w:eastAsia="宋体" w:cs="宋体"/>
          <w:b/>
          <w:bCs/>
          <w:sz w:val="24"/>
          <w:szCs w:val="24"/>
          <w:lang w:val="zh-CN"/>
        </w:rPr>
        <w:t>1.1合同组成部分</w:t>
      </w:r>
      <w:bookmarkEnd w:id="9"/>
      <w:bookmarkEnd w:id="10"/>
      <w:bookmarkEnd w:id="11"/>
    </w:p>
    <w:p w14:paraId="437B04A9">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3B560E27">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1.1.1本合同及其补充合同、变更协议；</w:t>
      </w:r>
    </w:p>
    <w:p w14:paraId="5D81BC41">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1.1.2成交通知书；</w:t>
      </w:r>
    </w:p>
    <w:p w14:paraId="6694E576">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1.1.3响应文件（含澄清或者说明文件）；</w:t>
      </w:r>
    </w:p>
    <w:p w14:paraId="3C5F828A">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1.1.4采购文件（含澄清或者修改文件）；</w:t>
      </w:r>
    </w:p>
    <w:p w14:paraId="4EE00F61">
      <w:pPr>
        <w:spacing w:line="360" w:lineRule="auto"/>
        <w:ind w:firstLine="435"/>
        <w:rPr>
          <w:rFonts w:ascii="宋体" w:hAnsi="宋体" w:eastAsia="宋体" w:cs="宋体"/>
          <w:sz w:val="24"/>
          <w:szCs w:val="24"/>
          <w:lang w:val="zh-CN"/>
        </w:rPr>
      </w:pPr>
      <w:r>
        <w:rPr>
          <w:rFonts w:hint="eastAsia" w:ascii="宋体" w:hAnsi="宋体" w:eastAsia="宋体" w:cs="宋体"/>
          <w:sz w:val="24"/>
          <w:szCs w:val="24"/>
          <w:lang w:val="zh-CN"/>
        </w:rPr>
        <w:t>1.1.5其他相关采购文件。</w:t>
      </w:r>
    </w:p>
    <w:p w14:paraId="704D481A">
      <w:pPr>
        <w:spacing w:line="360" w:lineRule="auto"/>
        <w:ind w:firstLine="437"/>
        <w:outlineLvl w:val="3"/>
        <w:rPr>
          <w:rFonts w:ascii="宋体" w:hAnsi="宋体" w:eastAsia="宋体" w:cs="宋体"/>
          <w:b/>
          <w:bCs/>
          <w:sz w:val="24"/>
          <w:szCs w:val="24"/>
          <w:lang w:val="zh-CN"/>
        </w:rPr>
      </w:pPr>
      <w:bookmarkStart w:id="12" w:name="_Toc6773"/>
      <w:bookmarkStart w:id="13" w:name="_Toc22185"/>
      <w:bookmarkStart w:id="14" w:name="_Toc2918"/>
      <w:bookmarkStart w:id="15" w:name="_Toc6311"/>
      <w:bookmarkStart w:id="16" w:name="_Toc18585"/>
      <w:r>
        <w:rPr>
          <w:rFonts w:hint="eastAsia" w:ascii="宋体" w:hAnsi="宋体" w:eastAsia="宋体" w:cs="宋体"/>
          <w:b/>
          <w:bCs/>
          <w:sz w:val="24"/>
          <w:szCs w:val="24"/>
          <w:lang w:val="zh-CN"/>
        </w:rPr>
        <w:t xml:space="preserve">1.2 </w:t>
      </w:r>
      <w:bookmarkEnd w:id="12"/>
      <w:bookmarkEnd w:id="13"/>
      <w:bookmarkEnd w:id="14"/>
      <w:bookmarkEnd w:id="15"/>
      <w:bookmarkEnd w:id="16"/>
      <w:r>
        <w:rPr>
          <w:rFonts w:hint="eastAsia" w:ascii="宋体" w:hAnsi="宋体" w:eastAsia="宋体" w:cs="宋体"/>
          <w:b/>
          <w:bCs/>
          <w:sz w:val="24"/>
          <w:szCs w:val="24"/>
          <w:lang w:val="zh-CN"/>
        </w:rPr>
        <w:t>服务</w:t>
      </w:r>
    </w:p>
    <w:p w14:paraId="029D1BF8">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1.2.1服务名称：；</w:t>
      </w:r>
    </w:p>
    <w:p w14:paraId="5DFA0895">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1.2.2服务内容：；</w:t>
      </w:r>
    </w:p>
    <w:p w14:paraId="38E8B13A">
      <w:pPr>
        <w:spacing w:line="360" w:lineRule="auto"/>
        <w:ind w:firstLine="435"/>
        <w:rPr>
          <w:rFonts w:ascii="宋体" w:hAnsi="宋体" w:eastAsia="宋体" w:cs="宋体"/>
          <w:sz w:val="24"/>
          <w:szCs w:val="24"/>
        </w:rPr>
      </w:pPr>
      <w:r>
        <w:rPr>
          <w:rFonts w:hint="eastAsia" w:ascii="宋体" w:hAnsi="宋体" w:eastAsia="宋体" w:cs="宋体"/>
          <w:sz w:val="24"/>
          <w:szCs w:val="24"/>
        </w:rPr>
        <w:t>1.2.3服务质量：。</w:t>
      </w:r>
    </w:p>
    <w:p w14:paraId="658F2E14">
      <w:pPr>
        <w:spacing w:line="360" w:lineRule="auto"/>
        <w:ind w:firstLine="437"/>
        <w:outlineLvl w:val="3"/>
        <w:rPr>
          <w:rFonts w:ascii="宋体" w:hAnsi="宋体" w:eastAsia="宋体" w:cs="宋体"/>
          <w:b/>
          <w:bCs/>
          <w:sz w:val="24"/>
          <w:szCs w:val="24"/>
          <w:lang w:val="zh-CN"/>
        </w:rPr>
      </w:pPr>
      <w:bookmarkStart w:id="17" w:name="_Toc23292"/>
      <w:bookmarkStart w:id="18" w:name="_Toc21631"/>
      <w:bookmarkStart w:id="19" w:name="_Toc21551"/>
      <w:r>
        <w:rPr>
          <w:rFonts w:hint="eastAsia" w:ascii="宋体" w:hAnsi="宋体" w:eastAsia="宋体" w:cs="宋体"/>
          <w:b/>
          <w:bCs/>
          <w:sz w:val="24"/>
          <w:szCs w:val="24"/>
          <w:lang w:val="zh-CN"/>
        </w:rPr>
        <w:t>1.3 价款</w:t>
      </w:r>
      <w:bookmarkEnd w:id="17"/>
      <w:bookmarkEnd w:id="18"/>
      <w:bookmarkEnd w:id="19"/>
    </w:p>
    <w:p w14:paraId="4CC6D95E">
      <w:pPr>
        <w:spacing w:line="360" w:lineRule="auto"/>
        <w:ind w:firstLine="435"/>
        <w:rPr>
          <w:rFonts w:ascii="宋体" w:hAnsi="宋体" w:eastAsia="宋体" w:cs="宋体"/>
          <w:sz w:val="24"/>
          <w:szCs w:val="24"/>
        </w:rPr>
      </w:pPr>
      <w:r>
        <w:rPr>
          <w:rFonts w:hint="eastAsia" w:ascii="宋体" w:hAnsi="宋体" w:eastAsia="宋体" w:cs="宋体"/>
          <w:sz w:val="24"/>
          <w:szCs w:val="24"/>
        </w:rPr>
        <w:t>费率：</w:t>
      </w:r>
    </w:p>
    <w:p w14:paraId="44C4AFC2">
      <w:pPr>
        <w:spacing w:line="360" w:lineRule="auto"/>
        <w:ind w:firstLine="435"/>
        <w:rPr>
          <w:rFonts w:ascii="宋体" w:hAnsi="宋体" w:eastAsia="宋体" w:cs="宋体"/>
          <w:sz w:val="24"/>
          <w:szCs w:val="24"/>
        </w:rPr>
      </w:pPr>
      <w:r>
        <w:rPr>
          <w:rFonts w:hint="eastAsia" w:ascii="宋体" w:hAnsi="宋体" w:eastAsia="宋体" w:cs="宋体"/>
          <w:sz w:val="24"/>
          <w:szCs w:val="24"/>
        </w:rPr>
        <w:t>本合同总价为：￥元（大写：人民币元）。</w:t>
      </w:r>
    </w:p>
    <w:p w14:paraId="5D951EE5">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分项价格：</w:t>
      </w:r>
    </w:p>
    <w:tbl>
      <w:tblPr>
        <w:tblStyle w:val="25"/>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5045"/>
        <w:gridCol w:w="14"/>
        <w:gridCol w:w="3770"/>
        <w:gridCol w:w="14"/>
      </w:tblGrid>
      <w:tr w14:paraId="3E2E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trPr>
        <w:tc>
          <w:tcPr>
            <w:tcW w:w="562" w:type="pct"/>
            <w:vAlign w:val="center"/>
          </w:tcPr>
          <w:p w14:paraId="55CB5F97">
            <w:pPr>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rPr>
              <w:t>序号</w:t>
            </w:r>
          </w:p>
        </w:tc>
        <w:tc>
          <w:tcPr>
            <w:tcW w:w="2532" w:type="pct"/>
            <w:vAlign w:val="center"/>
          </w:tcPr>
          <w:p w14:paraId="6D0A474F">
            <w:pPr>
              <w:spacing w:line="360" w:lineRule="auto"/>
              <w:ind w:firstLine="200"/>
              <w:jc w:val="center"/>
              <w:rPr>
                <w:rFonts w:ascii="宋体" w:hAnsi="宋体" w:eastAsia="宋体" w:cs="宋体"/>
                <w:sz w:val="24"/>
                <w:szCs w:val="24"/>
              </w:rPr>
            </w:pPr>
            <w:r>
              <w:rPr>
                <w:rFonts w:hint="eastAsia" w:ascii="宋体" w:hAnsi="宋体" w:eastAsia="宋体" w:cs="宋体"/>
                <w:sz w:val="24"/>
                <w:szCs w:val="24"/>
              </w:rPr>
              <w:t>分项名称</w:t>
            </w:r>
          </w:p>
        </w:tc>
        <w:tc>
          <w:tcPr>
            <w:tcW w:w="1899" w:type="pct"/>
            <w:gridSpan w:val="2"/>
            <w:vAlign w:val="center"/>
          </w:tcPr>
          <w:p w14:paraId="17854ACC">
            <w:pPr>
              <w:spacing w:line="360" w:lineRule="auto"/>
              <w:jc w:val="center"/>
              <w:rPr>
                <w:rFonts w:ascii="宋体" w:hAnsi="宋体" w:eastAsia="宋体" w:cs="宋体"/>
                <w:sz w:val="24"/>
                <w:szCs w:val="24"/>
              </w:rPr>
            </w:pPr>
            <w:r>
              <w:rPr>
                <w:rFonts w:hint="eastAsia" w:ascii="宋体" w:hAnsi="宋体" w:eastAsia="宋体" w:cs="宋体"/>
                <w:sz w:val="24"/>
                <w:szCs w:val="24"/>
              </w:rPr>
              <w:t>分项价格</w:t>
            </w:r>
          </w:p>
        </w:tc>
      </w:tr>
      <w:tr w14:paraId="794B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trPr>
        <w:tc>
          <w:tcPr>
            <w:tcW w:w="562" w:type="pct"/>
          </w:tcPr>
          <w:p w14:paraId="2FE7D019">
            <w:pPr>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rPr>
              <w:t>1</w:t>
            </w:r>
          </w:p>
        </w:tc>
        <w:tc>
          <w:tcPr>
            <w:tcW w:w="2532" w:type="pct"/>
            <w:vAlign w:val="center"/>
          </w:tcPr>
          <w:p w14:paraId="3E10931A">
            <w:pPr>
              <w:spacing w:line="360" w:lineRule="auto"/>
              <w:ind w:firstLine="200"/>
              <w:jc w:val="center"/>
              <w:rPr>
                <w:rFonts w:ascii="宋体" w:hAnsi="宋体" w:eastAsia="宋体" w:cs="宋体"/>
                <w:sz w:val="24"/>
                <w:szCs w:val="24"/>
              </w:rPr>
            </w:pPr>
          </w:p>
        </w:tc>
        <w:tc>
          <w:tcPr>
            <w:tcW w:w="1899" w:type="pct"/>
            <w:gridSpan w:val="2"/>
            <w:vAlign w:val="center"/>
          </w:tcPr>
          <w:p w14:paraId="52E75CE7">
            <w:pPr>
              <w:spacing w:line="360" w:lineRule="auto"/>
              <w:ind w:firstLine="200"/>
              <w:jc w:val="center"/>
              <w:rPr>
                <w:rFonts w:ascii="宋体" w:hAnsi="宋体" w:eastAsia="宋体" w:cs="宋体"/>
                <w:sz w:val="24"/>
                <w:szCs w:val="24"/>
              </w:rPr>
            </w:pPr>
          </w:p>
        </w:tc>
      </w:tr>
      <w:tr w14:paraId="2DCD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trPr>
        <w:tc>
          <w:tcPr>
            <w:tcW w:w="562" w:type="pct"/>
          </w:tcPr>
          <w:p w14:paraId="5154F20B">
            <w:pPr>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rPr>
              <w:t>2</w:t>
            </w:r>
          </w:p>
        </w:tc>
        <w:tc>
          <w:tcPr>
            <w:tcW w:w="2532" w:type="pct"/>
            <w:vAlign w:val="center"/>
          </w:tcPr>
          <w:p w14:paraId="72B366DB">
            <w:pPr>
              <w:spacing w:line="360" w:lineRule="auto"/>
              <w:ind w:firstLine="200"/>
              <w:jc w:val="center"/>
              <w:rPr>
                <w:rFonts w:ascii="宋体" w:hAnsi="宋体" w:eastAsia="宋体" w:cs="宋体"/>
                <w:sz w:val="24"/>
                <w:szCs w:val="24"/>
              </w:rPr>
            </w:pPr>
          </w:p>
        </w:tc>
        <w:tc>
          <w:tcPr>
            <w:tcW w:w="1899" w:type="pct"/>
            <w:gridSpan w:val="2"/>
            <w:vAlign w:val="center"/>
          </w:tcPr>
          <w:p w14:paraId="2F25791A">
            <w:pPr>
              <w:spacing w:line="360" w:lineRule="auto"/>
              <w:ind w:firstLine="200"/>
              <w:jc w:val="center"/>
              <w:rPr>
                <w:rFonts w:ascii="宋体" w:hAnsi="宋体" w:eastAsia="宋体" w:cs="宋体"/>
                <w:sz w:val="24"/>
                <w:szCs w:val="24"/>
              </w:rPr>
            </w:pPr>
          </w:p>
        </w:tc>
      </w:tr>
      <w:tr w14:paraId="4AAB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trPr>
        <w:tc>
          <w:tcPr>
            <w:tcW w:w="562" w:type="pct"/>
          </w:tcPr>
          <w:p w14:paraId="6FF73D21">
            <w:pPr>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rPr>
              <w:t>3</w:t>
            </w:r>
          </w:p>
        </w:tc>
        <w:tc>
          <w:tcPr>
            <w:tcW w:w="2532" w:type="pct"/>
            <w:vAlign w:val="center"/>
          </w:tcPr>
          <w:p w14:paraId="319F0A47">
            <w:pPr>
              <w:spacing w:line="360" w:lineRule="auto"/>
              <w:ind w:firstLine="200"/>
              <w:jc w:val="center"/>
              <w:rPr>
                <w:rFonts w:ascii="宋体" w:hAnsi="宋体" w:eastAsia="宋体" w:cs="宋体"/>
                <w:sz w:val="24"/>
                <w:szCs w:val="24"/>
              </w:rPr>
            </w:pPr>
          </w:p>
        </w:tc>
        <w:tc>
          <w:tcPr>
            <w:tcW w:w="1899" w:type="pct"/>
            <w:gridSpan w:val="2"/>
            <w:vAlign w:val="center"/>
          </w:tcPr>
          <w:p w14:paraId="6006A82C">
            <w:pPr>
              <w:spacing w:line="360" w:lineRule="auto"/>
              <w:ind w:firstLine="200"/>
              <w:jc w:val="center"/>
              <w:rPr>
                <w:rFonts w:ascii="宋体" w:hAnsi="宋体" w:eastAsia="宋体" w:cs="宋体"/>
                <w:sz w:val="24"/>
                <w:szCs w:val="24"/>
              </w:rPr>
            </w:pPr>
          </w:p>
        </w:tc>
      </w:tr>
      <w:tr w14:paraId="6521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trPr>
        <w:tc>
          <w:tcPr>
            <w:tcW w:w="562" w:type="pct"/>
          </w:tcPr>
          <w:p w14:paraId="6789363A">
            <w:pPr>
              <w:spacing w:line="360" w:lineRule="auto"/>
              <w:jc w:val="center"/>
              <w:rPr>
                <w:rFonts w:ascii="宋体" w:hAnsi="宋体" w:eastAsia="宋体" w:cs="宋体"/>
                <w:sz w:val="24"/>
                <w:szCs w:val="24"/>
                <w:lang w:val="zh-CN"/>
              </w:rPr>
            </w:pPr>
            <w:r>
              <w:rPr>
                <w:rFonts w:hint="eastAsia" w:ascii="宋体" w:hAnsi="宋体" w:eastAsia="宋体" w:cs="宋体"/>
                <w:sz w:val="24"/>
                <w:szCs w:val="24"/>
                <w:lang w:val="zh-CN"/>
              </w:rPr>
              <w:t>……</w:t>
            </w:r>
          </w:p>
        </w:tc>
        <w:tc>
          <w:tcPr>
            <w:tcW w:w="2532" w:type="pct"/>
            <w:vAlign w:val="center"/>
          </w:tcPr>
          <w:p w14:paraId="2EF52623">
            <w:pPr>
              <w:spacing w:line="360" w:lineRule="auto"/>
              <w:ind w:firstLine="200"/>
              <w:jc w:val="center"/>
              <w:rPr>
                <w:rFonts w:ascii="宋体" w:hAnsi="宋体" w:eastAsia="宋体" w:cs="宋体"/>
                <w:sz w:val="24"/>
                <w:szCs w:val="24"/>
              </w:rPr>
            </w:pPr>
          </w:p>
        </w:tc>
        <w:tc>
          <w:tcPr>
            <w:tcW w:w="1899" w:type="pct"/>
            <w:gridSpan w:val="2"/>
            <w:vAlign w:val="center"/>
          </w:tcPr>
          <w:p w14:paraId="395633CF">
            <w:pPr>
              <w:spacing w:line="360" w:lineRule="auto"/>
              <w:ind w:firstLine="200"/>
              <w:jc w:val="center"/>
              <w:rPr>
                <w:rFonts w:ascii="宋体" w:hAnsi="宋体" w:eastAsia="宋体" w:cs="宋体"/>
                <w:sz w:val="24"/>
                <w:szCs w:val="24"/>
              </w:rPr>
            </w:pPr>
          </w:p>
        </w:tc>
      </w:tr>
      <w:tr w14:paraId="7225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101" w:type="pct"/>
            <w:gridSpan w:val="3"/>
            <w:vAlign w:val="center"/>
          </w:tcPr>
          <w:p w14:paraId="67727FF4">
            <w:pPr>
              <w:spacing w:line="360" w:lineRule="auto"/>
              <w:ind w:firstLine="200"/>
              <w:jc w:val="center"/>
              <w:rPr>
                <w:rFonts w:ascii="宋体" w:hAnsi="宋体" w:eastAsia="宋体" w:cs="宋体"/>
                <w:sz w:val="24"/>
                <w:szCs w:val="24"/>
              </w:rPr>
            </w:pPr>
            <w:r>
              <w:rPr>
                <w:rFonts w:hint="eastAsia" w:ascii="宋体" w:hAnsi="宋体" w:eastAsia="宋体" w:cs="宋体"/>
                <w:sz w:val="24"/>
                <w:szCs w:val="24"/>
              </w:rPr>
              <w:t>总价</w:t>
            </w:r>
          </w:p>
        </w:tc>
        <w:tc>
          <w:tcPr>
            <w:tcW w:w="1899" w:type="pct"/>
            <w:gridSpan w:val="2"/>
            <w:vAlign w:val="center"/>
          </w:tcPr>
          <w:p w14:paraId="1B460762">
            <w:pPr>
              <w:spacing w:line="360" w:lineRule="auto"/>
              <w:ind w:firstLine="200"/>
              <w:jc w:val="center"/>
              <w:rPr>
                <w:rFonts w:ascii="宋体" w:hAnsi="宋体" w:eastAsia="宋体" w:cs="宋体"/>
                <w:sz w:val="24"/>
                <w:szCs w:val="24"/>
              </w:rPr>
            </w:pPr>
          </w:p>
        </w:tc>
      </w:tr>
    </w:tbl>
    <w:p w14:paraId="1D64B197">
      <w:pPr>
        <w:spacing w:line="360" w:lineRule="auto"/>
        <w:ind w:firstLine="437"/>
        <w:outlineLvl w:val="3"/>
        <w:rPr>
          <w:rFonts w:ascii="宋体" w:hAnsi="宋体" w:eastAsia="宋体" w:cs="宋体"/>
          <w:b/>
          <w:bCs/>
          <w:sz w:val="24"/>
          <w:szCs w:val="24"/>
          <w:lang w:val="zh-CN"/>
        </w:rPr>
      </w:pPr>
      <w:bookmarkStart w:id="20" w:name="_Toc22618"/>
      <w:bookmarkStart w:id="21" w:name="_Toc10340"/>
      <w:bookmarkStart w:id="22" w:name="_Toc1814"/>
      <w:r>
        <w:rPr>
          <w:rFonts w:hint="eastAsia" w:ascii="宋体" w:hAnsi="宋体" w:eastAsia="宋体" w:cs="宋体"/>
          <w:b/>
          <w:bCs/>
          <w:sz w:val="24"/>
          <w:szCs w:val="24"/>
          <w:lang w:val="zh-CN"/>
        </w:rPr>
        <w:t>1.4 付款方式和发票开具方式</w:t>
      </w:r>
      <w:bookmarkEnd w:id="20"/>
      <w:bookmarkEnd w:id="21"/>
      <w:bookmarkEnd w:id="22"/>
    </w:p>
    <w:p w14:paraId="296A8473">
      <w:pPr>
        <w:spacing w:line="360" w:lineRule="auto"/>
        <w:ind w:firstLine="435"/>
        <w:rPr>
          <w:rFonts w:ascii="宋体" w:hAnsi="宋体" w:eastAsia="宋体" w:cs="宋体"/>
          <w:sz w:val="24"/>
          <w:szCs w:val="24"/>
        </w:rPr>
      </w:pPr>
      <w:r>
        <w:rPr>
          <w:rFonts w:hint="eastAsia" w:ascii="宋体" w:hAnsi="宋体" w:eastAsia="宋体" w:cs="宋体"/>
          <w:sz w:val="24"/>
          <w:szCs w:val="24"/>
        </w:rPr>
        <w:t>1.4.1付款方式：；</w:t>
      </w:r>
    </w:p>
    <w:p w14:paraId="32F9AA70">
      <w:pPr>
        <w:spacing w:line="360" w:lineRule="auto"/>
        <w:ind w:firstLine="435"/>
        <w:rPr>
          <w:rFonts w:ascii="宋体" w:hAnsi="宋体" w:eastAsia="宋体" w:cs="宋体"/>
          <w:sz w:val="24"/>
          <w:szCs w:val="24"/>
        </w:rPr>
      </w:pPr>
      <w:r>
        <w:rPr>
          <w:rFonts w:hint="eastAsia" w:ascii="宋体" w:hAnsi="宋体" w:eastAsia="宋体" w:cs="宋体"/>
          <w:sz w:val="24"/>
          <w:szCs w:val="24"/>
        </w:rPr>
        <w:t>1.4.2发票开具方式：。</w:t>
      </w:r>
    </w:p>
    <w:p w14:paraId="61F919D8">
      <w:pPr>
        <w:spacing w:line="360" w:lineRule="auto"/>
        <w:ind w:firstLine="437"/>
        <w:outlineLvl w:val="3"/>
        <w:rPr>
          <w:rFonts w:ascii="宋体" w:hAnsi="宋体" w:eastAsia="宋体" w:cs="宋体"/>
          <w:b/>
          <w:bCs/>
          <w:sz w:val="24"/>
          <w:szCs w:val="24"/>
          <w:lang w:val="zh-CN"/>
        </w:rPr>
      </w:pPr>
      <w:bookmarkStart w:id="23" w:name="_Toc32071"/>
      <w:bookmarkStart w:id="24" w:name="_Toc2846"/>
      <w:bookmarkStart w:id="25" w:name="_Toc19304"/>
      <w:r>
        <w:rPr>
          <w:rFonts w:hint="eastAsia" w:ascii="宋体" w:hAnsi="宋体" w:eastAsia="宋体" w:cs="宋体"/>
          <w:b/>
          <w:bCs/>
          <w:sz w:val="24"/>
          <w:szCs w:val="24"/>
          <w:lang w:val="zh-CN"/>
        </w:rPr>
        <w:t>1.5 服务期限、地点和方式</w:t>
      </w:r>
      <w:bookmarkEnd w:id="23"/>
      <w:bookmarkEnd w:id="24"/>
      <w:bookmarkEnd w:id="25"/>
    </w:p>
    <w:p w14:paraId="60BA59D1">
      <w:pPr>
        <w:spacing w:line="360" w:lineRule="auto"/>
        <w:ind w:firstLine="435"/>
        <w:rPr>
          <w:rFonts w:ascii="宋体" w:hAnsi="宋体" w:eastAsia="宋体" w:cs="宋体"/>
          <w:sz w:val="24"/>
          <w:szCs w:val="24"/>
          <w:u w:val="single"/>
        </w:rPr>
      </w:pPr>
      <w:r>
        <w:rPr>
          <w:rFonts w:hint="eastAsia" w:ascii="宋体" w:hAnsi="宋体" w:eastAsia="宋体" w:cs="宋体"/>
          <w:sz w:val="24"/>
          <w:szCs w:val="24"/>
        </w:rPr>
        <w:t>1.5.1服务期限：；</w:t>
      </w:r>
    </w:p>
    <w:p w14:paraId="01C4D111">
      <w:pPr>
        <w:spacing w:line="360" w:lineRule="auto"/>
        <w:ind w:firstLine="435"/>
        <w:rPr>
          <w:rFonts w:ascii="宋体" w:hAnsi="宋体" w:eastAsia="宋体" w:cs="宋体"/>
          <w:sz w:val="24"/>
          <w:szCs w:val="24"/>
        </w:rPr>
      </w:pPr>
      <w:r>
        <w:rPr>
          <w:rFonts w:hint="eastAsia" w:ascii="宋体" w:hAnsi="宋体" w:eastAsia="宋体" w:cs="宋体"/>
          <w:sz w:val="24"/>
          <w:szCs w:val="24"/>
        </w:rPr>
        <w:t>1.5.2服务地点：；</w:t>
      </w:r>
    </w:p>
    <w:p w14:paraId="5B4B8A3B">
      <w:pPr>
        <w:spacing w:line="360" w:lineRule="auto"/>
        <w:ind w:firstLine="435"/>
        <w:rPr>
          <w:rFonts w:ascii="宋体" w:hAnsi="宋体" w:eastAsia="宋体" w:cs="宋体"/>
          <w:sz w:val="24"/>
          <w:szCs w:val="24"/>
        </w:rPr>
      </w:pPr>
      <w:r>
        <w:rPr>
          <w:rFonts w:hint="eastAsia" w:ascii="宋体" w:hAnsi="宋体" w:eastAsia="宋体" w:cs="宋体"/>
          <w:sz w:val="24"/>
          <w:szCs w:val="24"/>
        </w:rPr>
        <w:t>1.5.3服务方式：中标人以自己名义独立经营，委托阜阳市第四人民医院财务代首营收款。</w:t>
      </w:r>
    </w:p>
    <w:p w14:paraId="23BEE974">
      <w:pPr>
        <w:spacing w:line="360" w:lineRule="auto"/>
        <w:ind w:firstLine="437"/>
        <w:outlineLvl w:val="3"/>
        <w:rPr>
          <w:rFonts w:ascii="宋体" w:hAnsi="宋体" w:eastAsia="宋体" w:cs="宋体"/>
          <w:b/>
          <w:bCs/>
          <w:sz w:val="24"/>
          <w:szCs w:val="24"/>
          <w:lang w:val="zh-CN"/>
        </w:rPr>
      </w:pPr>
      <w:bookmarkStart w:id="26" w:name="_Toc27250"/>
      <w:bookmarkStart w:id="27" w:name="_Toc21423"/>
      <w:bookmarkStart w:id="28" w:name="_Toc19554"/>
      <w:r>
        <w:rPr>
          <w:rFonts w:hint="eastAsia" w:ascii="宋体" w:hAnsi="宋体" w:eastAsia="宋体" w:cs="宋体"/>
          <w:b/>
          <w:bCs/>
          <w:sz w:val="24"/>
          <w:szCs w:val="24"/>
          <w:lang w:val="zh-CN"/>
        </w:rPr>
        <w:t>1.6 违约责任</w:t>
      </w:r>
      <w:bookmarkEnd w:id="26"/>
      <w:bookmarkEnd w:id="27"/>
      <w:bookmarkEnd w:id="28"/>
    </w:p>
    <w:p w14:paraId="6D8BEAFB">
      <w:pPr>
        <w:spacing w:line="360" w:lineRule="auto"/>
        <w:ind w:firstLine="435"/>
        <w:rPr>
          <w:rFonts w:ascii="宋体" w:hAnsi="宋体" w:eastAsia="宋体" w:cs="宋体"/>
          <w:sz w:val="24"/>
          <w:szCs w:val="24"/>
        </w:rPr>
      </w:pPr>
      <w:r>
        <w:rPr>
          <w:rFonts w:hint="eastAsia" w:ascii="宋体" w:hAnsi="宋体" w:eastAsia="宋体" w:cs="宋体"/>
          <w:sz w:val="24"/>
          <w:szCs w:val="24"/>
        </w:rPr>
        <w:t>1.6.1除不可抗力外，如果乙方没有按照本合同约定的期限、地点和方式履行，那么甲方可要求乙方支付违约金，违约金按每迟延履行一日的应提供而未提供服务价格的0.1%计算，最高限额为本合同总价的3%；迟延履行的违约金计算数额达到前述最高限额之日起，甲方有权在要求乙方支付违约金的同时，书面通知乙方解除本合同；</w:t>
      </w:r>
    </w:p>
    <w:p w14:paraId="5AD8DA23">
      <w:pPr>
        <w:spacing w:line="360" w:lineRule="auto"/>
        <w:ind w:firstLine="435"/>
        <w:rPr>
          <w:rFonts w:ascii="宋体" w:hAnsi="宋体" w:eastAsia="宋体" w:cs="宋体"/>
          <w:sz w:val="24"/>
          <w:szCs w:val="24"/>
        </w:rPr>
      </w:pPr>
      <w:r>
        <w:rPr>
          <w:rFonts w:hint="eastAsia" w:ascii="宋体" w:hAnsi="宋体" w:eastAsia="宋体" w:cs="宋体"/>
          <w:sz w:val="24"/>
          <w:szCs w:val="24"/>
        </w:rPr>
        <w:t>1.6.2除不可抗力外，如果甲方没有按照本合同约定的付款方式付款，那么乙方可要求甲方支付违约金，违约金按每迟延付款一日的应付而未付款的0.1%计算，最高限额为本合同总价的3%；迟延付款的违约金计算数额达到前述最高限额之日起，乙方有权在要求甲方支付违约金的同时，书面通知甲方解除本合同；</w:t>
      </w:r>
    </w:p>
    <w:p w14:paraId="77DEC97F">
      <w:pPr>
        <w:spacing w:line="360" w:lineRule="auto"/>
        <w:ind w:firstLine="435"/>
        <w:rPr>
          <w:rFonts w:ascii="宋体" w:hAnsi="宋体" w:eastAsia="宋体" w:cs="宋体"/>
          <w:sz w:val="24"/>
          <w:szCs w:val="24"/>
        </w:rPr>
      </w:pPr>
      <w:r>
        <w:rPr>
          <w:rFonts w:hint="eastAsia" w:ascii="宋体" w:hAnsi="宋体" w:eastAsia="宋体" w:cs="宋体"/>
          <w:sz w:val="24"/>
          <w:szCs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1976820">
      <w:pPr>
        <w:spacing w:line="360" w:lineRule="auto"/>
        <w:ind w:firstLine="435"/>
        <w:rPr>
          <w:rFonts w:ascii="宋体" w:hAnsi="宋体" w:eastAsia="宋体" w:cs="宋体"/>
          <w:sz w:val="24"/>
          <w:szCs w:val="24"/>
        </w:rPr>
      </w:pPr>
      <w:r>
        <w:rPr>
          <w:rFonts w:hint="eastAsia" w:ascii="宋体" w:hAnsi="宋体" w:eastAsia="宋体" w:cs="宋体"/>
          <w:sz w:val="24"/>
          <w:szCs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F30F45E">
      <w:pPr>
        <w:spacing w:line="360" w:lineRule="auto"/>
        <w:ind w:firstLine="435"/>
        <w:rPr>
          <w:rFonts w:ascii="宋体" w:hAnsi="宋体" w:eastAsia="宋体" w:cs="宋体"/>
          <w:sz w:val="24"/>
          <w:szCs w:val="24"/>
        </w:rPr>
      </w:pPr>
      <w:r>
        <w:rPr>
          <w:rFonts w:hint="eastAsia" w:ascii="宋体" w:hAnsi="宋体" w:eastAsia="宋体" w:cs="宋体"/>
          <w:sz w:val="24"/>
          <w:szCs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B3DEB06">
      <w:pPr>
        <w:spacing w:line="360" w:lineRule="auto"/>
        <w:ind w:firstLine="435"/>
        <w:rPr>
          <w:rFonts w:ascii="宋体" w:hAnsi="宋体" w:eastAsia="宋体" w:cs="宋体"/>
          <w:sz w:val="24"/>
          <w:szCs w:val="24"/>
        </w:rPr>
      </w:pPr>
      <w:r>
        <w:rPr>
          <w:rFonts w:hint="eastAsia" w:ascii="宋体" w:hAnsi="宋体" w:eastAsia="宋体" w:cs="宋体"/>
          <w:sz w:val="24"/>
          <w:szCs w:val="24"/>
        </w:rPr>
        <w:t>1.6.6如果出现采购监督管理部门在处理投诉事项期间，书面通知甲方暂停采购活动的情形，或者询问或质疑事项可能影响成交结果的，导致甲方中止履行合同的情形，均不视为甲方违约。</w:t>
      </w:r>
    </w:p>
    <w:p w14:paraId="47EAB600">
      <w:pPr>
        <w:spacing w:line="360" w:lineRule="auto"/>
        <w:ind w:firstLine="437"/>
        <w:outlineLvl w:val="3"/>
        <w:rPr>
          <w:rFonts w:ascii="宋体" w:hAnsi="宋体" w:eastAsia="宋体" w:cs="宋体"/>
          <w:b/>
          <w:bCs/>
          <w:sz w:val="24"/>
          <w:szCs w:val="24"/>
          <w:lang w:val="zh-CN"/>
        </w:rPr>
      </w:pPr>
      <w:bookmarkStart w:id="29" w:name="_Toc15583"/>
      <w:bookmarkStart w:id="30" w:name="_Toc16021"/>
      <w:bookmarkStart w:id="31" w:name="_Toc28375"/>
      <w:r>
        <w:rPr>
          <w:rFonts w:hint="eastAsia" w:ascii="宋体" w:hAnsi="宋体" w:eastAsia="宋体" w:cs="宋体"/>
          <w:b/>
          <w:bCs/>
          <w:sz w:val="24"/>
          <w:szCs w:val="24"/>
          <w:lang w:val="zh-CN"/>
        </w:rPr>
        <w:t>1.7合同争议的解决</w:t>
      </w:r>
      <w:bookmarkEnd w:id="29"/>
      <w:bookmarkEnd w:id="30"/>
      <w:bookmarkEnd w:id="31"/>
    </w:p>
    <w:p w14:paraId="245FEBE1">
      <w:pPr>
        <w:spacing w:line="360" w:lineRule="auto"/>
        <w:ind w:firstLine="435"/>
        <w:rPr>
          <w:rFonts w:ascii="宋体" w:hAnsi="宋体" w:eastAsia="宋体" w:cs="宋体"/>
          <w:sz w:val="24"/>
          <w:szCs w:val="24"/>
        </w:rPr>
      </w:pPr>
      <w:r>
        <w:rPr>
          <w:rFonts w:hint="eastAsia" w:ascii="宋体" w:hAnsi="宋体" w:eastAsia="宋体" w:cs="宋体"/>
          <w:sz w:val="24"/>
          <w:szCs w:val="24"/>
        </w:rPr>
        <w:t>本合同履行过程中发生的任何争议，双方当事人均可通过和解或者调解解决；不愿和解、调解或者和解、调解不成的，可以选择下列第1.7.2种方式解决：</w:t>
      </w:r>
    </w:p>
    <w:p w14:paraId="1CEC4BAD">
      <w:pPr>
        <w:spacing w:line="360" w:lineRule="auto"/>
        <w:ind w:firstLine="435"/>
        <w:rPr>
          <w:rFonts w:ascii="宋体" w:hAnsi="宋体" w:eastAsia="宋体" w:cs="宋体"/>
          <w:sz w:val="24"/>
          <w:szCs w:val="24"/>
        </w:rPr>
      </w:pPr>
      <w:r>
        <w:rPr>
          <w:rFonts w:hint="eastAsia" w:ascii="宋体" w:hAnsi="宋体" w:eastAsia="宋体" w:cs="宋体"/>
          <w:sz w:val="24"/>
          <w:szCs w:val="24"/>
        </w:rPr>
        <w:t>1.7.1将争议提交仲裁委员会依申请仲裁时其现行有效的仲裁规则裁决；</w:t>
      </w:r>
    </w:p>
    <w:p w14:paraId="67120CC2">
      <w:pPr>
        <w:spacing w:line="360" w:lineRule="auto"/>
        <w:ind w:firstLine="437"/>
        <w:outlineLvl w:val="3"/>
        <w:rPr>
          <w:rFonts w:ascii="宋体" w:hAnsi="宋体" w:eastAsia="宋体" w:cs="宋体"/>
          <w:b/>
          <w:bCs/>
          <w:sz w:val="24"/>
          <w:szCs w:val="24"/>
          <w:lang w:val="zh-CN"/>
        </w:rPr>
      </w:pPr>
      <w:bookmarkStart w:id="32" w:name="_Toc15322"/>
      <w:bookmarkStart w:id="33" w:name="_Toc7245"/>
      <w:bookmarkStart w:id="34" w:name="_Toc11173"/>
      <w:r>
        <w:rPr>
          <w:rFonts w:hint="eastAsia" w:ascii="宋体" w:hAnsi="宋体" w:eastAsia="宋体" w:cs="宋体"/>
          <w:b/>
          <w:bCs/>
          <w:sz w:val="24"/>
          <w:szCs w:val="24"/>
          <w:lang w:val="zh-CN"/>
        </w:rPr>
        <w:t>1.8 合同生效</w:t>
      </w:r>
      <w:bookmarkEnd w:id="32"/>
      <w:bookmarkEnd w:id="33"/>
      <w:bookmarkEnd w:id="34"/>
    </w:p>
    <w:p w14:paraId="5C0588BE">
      <w:pPr>
        <w:spacing w:line="360" w:lineRule="auto"/>
        <w:ind w:firstLine="435"/>
        <w:rPr>
          <w:rFonts w:ascii="宋体" w:hAnsi="宋体" w:eastAsia="宋体" w:cs="宋体"/>
          <w:sz w:val="24"/>
          <w:szCs w:val="24"/>
        </w:rPr>
      </w:pPr>
      <w:r>
        <w:rPr>
          <w:rFonts w:hint="eastAsia" w:ascii="宋体" w:hAnsi="宋体" w:eastAsia="宋体" w:cs="宋体"/>
          <w:sz w:val="24"/>
          <w:szCs w:val="24"/>
        </w:rPr>
        <w:t>本合同自双方法定代表人或授权代表签字并加盖公章时生效。</w:t>
      </w:r>
    </w:p>
    <w:p w14:paraId="4CB5501D">
      <w:pPr>
        <w:autoSpaceDE w:val="0"/>
        <w:autoSpaceDN w:val="0"/>
        <w:adjustRightInd w:val="0"/>
        <w:spacing w:line="360" w:lineRule="auto"/>
        <w:rPr>
          <w:rFonts w:ascii="宋体" w:hAnsi="宋体" w:eastAsia="宋体" w:cs="宋体"/>
          <w:sz w:val="24"/>
          <w:szCs w:val="24"/>
          <w:lang w:val="zh-CN"/>
        </w:rPr>
      </w:pPr>
    </w:p>
    <w:p w14:paraId="71DB9EFE">
      <w:pPr>
        <w:autoSpaceDE w:val="0"/>
        <w:autoSpaceDN w:val="0"/>
        <w:adjustRightInd w:val="0"/>
        <w:spacing w:line="360" w:lineRule="auto"/>
        <w:rPr>
          <w:rFonts w:ascii="宋体" w:hAnsi="宋体" w:eastAsia="宋体" w:cs="宋体"/>
          <w:sz w:val="24"/>
          <w:szCs w:val="24"/>
          <w:lang w:val="zh-CN"/>
        </w:rPr>
      </w:pPr>
    </w:p>
    <w:p w14:paraId="176416E6">
      <w:pPr>
        <w:autoSpaceDE w:val="0"/>
        <w:autoSpaceDN w:val="0"/>
        <w:adjustRightInd w:val="0"/>
        <w:spacing w:line="360" w:lineRule="auto"/>
        <w:rPr>
          <w:rFonts w:ascii="宋体" w:hAnsi="宋体" w:eastAsia="宋体" w:cs="宋体"/>
          <w:sz w:val="24"/>
          <w:szCs w:val="24"/>
          <w:lang w:val="zh-CN"/>
        </w:rPr>
      </w:pPr>
    </w:p>
    <w:p w14:paraId="562C688D">
      <w:pPr>
        <w:autoSpaceDE w:val="0"/>
        <w:autoSpaceDN w:val="0"/>
        <w:adjustRightInd w:val="0"/>
        <w:spacing w:line="360" w:lineRule="auto"/>
        <w:rPr>
          <w:rFonts w:ascii="宋体" w:hAnsi="宋体" w:eastAsia="宋体" w:cs="宋体"/>
          <w:bCs/>
          <w:sz w:val="24"/>
          <w:szCs w:val="24"/>
          <w:lang w:val="zh-CN"/>
        </w:rPr>
      </w:pPr>
      <w:r>
        <w:rPr>
          <w:rFonts w:hint="eastAsia" w:ascii="宋体" w:hAnsi="宋体" w:eastAsia="宋体" w:cs="宋体"/>
          <w:bCs/>
          <w:sz w:val="24"/>
          <w:szCs w:val="24"/>
          <w:lang w:val="zh-CN"/>
        </w:rPr>
        <w:t>甲 方：</w:t>
      </w:r>
      <w:r>
        <w:rPr>
          <w:rFonts w:hint="eastAsia" w:ascii="宋体" w:hAnsi="宋体" w:eastAsia="宋体" w:cs="宋体"/>
          <w:bCs/>
          <w:sz w:val="24"/>
          <w:szCs w:val="24"/>
          <w:u w:val="single"/>
          <w:lang w:val="zh-CN"/>
        </w:rPr>
        <w:t xml:space="preserve">    （单位盖章）     </w:t>
      </w:r>
      <w:r>
        <w:rPr>
          <w:rFonts w:hint="eastAsia" w:ascii="宋体" w:hAnsi="宋体" w:eastAsia="宋体" w:cs="宋体"/>
          <w:bCs/>
          <w:sz w:val="24"/>
          <w:szCs w:val="24"/>
          <w:lang w:val="zh-CN"/>
        </w:rPr>
        <w:t xml:space="preserve">          乙方：</w:t>
      </w:r>
      <w:r>
        <w:rPr>
          <w:rFonts w:hint="eastAsia" w:ascii="宋体" w:hAnsi="宋体" w:eastAsia="宋体" w:cs="宋体"/>
          <w:bCs/>
          <w:sz w:val="24"/>
          <w:szCs w:val="24"/>
          <w:u w:val="single"/>
          <w:lang w:val="zh-CN"/>
        </w:rPr>
        <w:t xml:space="preserve">    （单位盖章）     </w:t>
      </w:r>
    </w:p>
    <w:p w14:paraId="7150BD2B">
      <w:pPr>
        <w:autoSpaceDE w:val="0"/>
        <w:autoSpaceDN w:val="0"/>
        <w:adjustRightInd w:val="0"/>
        <w:spacing w:line="360" w:lineRule="auto"/>
        <w:rPr>
          <w:rFonts w:ascii="宋体" w:hAnsi="宋体" w:eastAsia="宋体" w:cs="宋体"/>
          <w:sz w:val="24"/>
          <w:szCs w:val="24"/>
          <w:lang w:val="zh-CN"/>
        </w:rPr>
      </w:pPr>
      <w:r>
        <w:rPr>
          <w:rFonts w:hint="eastAsia" w:ascii="宋体" w:hAnsi="宋体" w:eastAsia="宋体" w:cs="宋体"/>
          <w:sz w:val="24"/>
          <w:szCs w:val="24"/>
          <w:lang w:val="zh-CN"/>
        </w:rPr>
        <w:t>法定代表人                             法定代表人</w:t>
      </w:r>
    </w:p>
    <w:p w14:paraId="4CA74F69">
      <w:pPr>
        <w:autoSpaceDE w:val="0"/>
        <w:autoSpaceDN w:val="0"/>
        <w:adjustRightInd w:val="0"/>
        <w:spacing w:line="360" w:lineRule="auto"/>
        <w:rPr>
          <w:rFonts w:ascii="宋体" w:hAnsi="宋体" w:eastAsia="宋体" w:cs="宋体"/>
          <w:sz w:val="24"/>
          <w:szCs w:val="24"/>
          <w:lang w:val="zh-CN"/>
        </w:rPr>
      </w:pPr>
      <w:r>
        <w:rPr>
          <w:rFonts w:hint="eastAsia" w:ascii="宋体" w:hAnsi="宋体" w:eastAsia="宋体" w:cs="宋体"/>
          <w:sz w:val="24"/>
          <w:szCs w:val="24"/>
          <w:lang w:val="zh-CN"/>
        </w:rPr>
        <w:t>或授权代表（签字）：                      或授权代表（签字）：</w:t>
      </w:r>
    </w:p>
    <w:p w14:paraId="1435DA83">
      <w:pPr>
        <w:widowControl/>
        <w:spacing w:line="360" w:lineRule="auto"/>
        <w:jc w:val="left"/>
        <w:rPr>
          <w:rFonts w:ascii="宋体" w:hAnsi="宋体" w:eastAsia="宋体" w:cs="宋体"/>
          <w:bCs/>
          <w:sz w:val="24"/>
          <w:szCs w:val="24"/>
        </w:rPr>
      </w:pPr>
      <w:bookmarkStart w:id="35" w:name="_Toc331685783"/>
      <w:r>
        <w:rPr>
          <w:rFonts w:hint="eastAsia" w:ascii="宋体" w:hAnsi="宋体" w:eastAsia="宋体" w:cs="宋体"/>
          <w:bCs/>
          <w:sz w:val="24"/>
          <w:szCs w:val="24"/>
        </w:rPr>
        <w:t>时间：年月日               时间：年月日</w:t>
      </w:r>
    </w:p>
    <w:p w14:paraId="6E20ACF5">
      <w:pPr>
        <w:widowControl/>
        <w:spacing w:line="360" w:lineRule="auto"/>
        <w:jc w:val="left"/>
        <w:rPr>
          <w:rFonts w:ascii="宋体" w:hAnsi="宋体" w:eastAsia="宋体" w:cs="宋体"/>
          <w:b/>
          <w:sz w:val="24"/>
          <w:szCs w:val="24"/>
        </w:rPr>
      </w:pPr>
      <w:r>
        <w:rPr>
          <w:rFonts w:hint="eastAsia" w:ascii="宋体" w:hAnsi="宋体" w:eastAsia="宋体" w:cs="宋体"/>
          <w:b/>
          <w:sz w:val="24"/>
          <w:szCs w:val="24"/>
        </w:rPr>
        <w:br w:type="page"/>
      </w:r>
    </w:p>
    <w:p w14:paraId="651ABAC4">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第二部分合同一般条款</w:t>
      </w:r>
      <w:bookmarkEnd w:id="35"/>
    </w:p>
    <w:p w14:paraId="701A3BB4">
      <w:pPr>
        <w:spacing w:line="360" w:lineRule="auto"/>
        <w:ind w:firstLine="437"/>
        <w:outlineLvl w:val="3"/>
        <w:rPr>
          <w:rFonts w:ascii="宋体" w:hAnsi="宋体" w:eastAsia="宋体" w:cs="宋体"/>
          <w:b/>
          <w:bCs/>
          <w:sz w:val="24"/>
          <w:szCs w:val="24"/>
          <w:lang w:val="zh-CN"/>
        </w:rPr>
      </w:pPr>
      <w:bookmarkStart w:id="36" w:name="_Ref467379109"/>
      <w:bookmarkStart w:id="37" w:name="_Ref467379094"/>
      <w:bookmarkStart w:id="38" w:name="_Ref467378404"/>
      <w:bookmarkStart w:id="39" w:name="_Toc487900349"/>
      <w:bookmarkStart w:id="40" w:name="_Ref467379101"/>
      <w:bookmarkStart w:id="41" w:name="_Ref467379195"/>
      <w:bookmarkStart w:id="42" w:name="_Toc28763"/>
      <w:bookmarkStart w:id="43" w:name="_Toc279701240"/>
      <w:bookmarkStart w:id="44" w:name="_Ref467379225"/>
      <w:bookmarkStart w:id="45" w:name="_Ref467378499"/>
      <w:bookmarkStart w:id="46" w:name="_Ref467378463"/>
      <w:bookmarkStart w:id="47" w:name="_Toc259093669"/>
      <w:bookmarkStart w:id="48" w:name="_Toc16917"/>
      <w:bookmarkStart w:id="49" w:name="_Ref467379205"/>
      <w:bookmarkStart w:id="50" w:name="_Toc19614"/>
      <w:bookmarkStart w:id="51" w:name="_Ref467379214"/>
      <w:r>
        <w:rPr>
          <w:rFonts w:hint="eastAsia" w:ascii="宋体" w:hAnsi="宋体" w:eastAsia="宋体" w:cs="宋体"/>
          <w:b/>
          <w:bCs/>
          <w:sz w:val="24"/>
          <w:szCs w:val="24"/>
          <w:lang w:val="zh-CN"/>
        </w:rPr>
        <w:t>2.1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0F64BC1">
      <w:pPr>
        <w:spacing w:line="360" w:lineRule="auto"/>
        <w:ind w:firstLine="435"/>
        <w:rPr>
          <w:rFonts w:ascii="宋体" w:hAnsi="宋体" w:eastAsia="宋体" w:cs="宋体"/>
          <w:sz w:val="24"/>
          <w:szCs w:val="24"/>
        </w:rPr>
      </w:pPr>
      <w:r>
        <w:rPr>
          <w:rFonts w:hint="eastAsia" w:ascii="宋体" w:hAnsi="宋体" w:eastAsia="宋体" w:cs="宋体"/>
          <w:sz w:val="24"/>
          <w:szCs w:val="24"/>
        </w:rPr>
        <w:t>本合同中的下列词语应按以下内容进行解释：</w:t>
      </w:r>
    </w:p>
    <w:p w14:paraId="315BB6C7">
      <w:pPr>
        <w:spacing w:line="360" w:lineRule="auto"/>
        <w:ind w:firstLine="435"/>
        <w:rPr>
          <w:rFonts w:ascii="宋体" w:hAnsi="宋体" w:eastAsia="宋体" w:cs="宋体"/>
          <w:sz w:val="24"/>
          <w:szCs w:val="24"/>
        </w:rPr>
      </w:pPr>
      <w:r>
        <w:rPr>
          <w:rFonts w:hint="eastAsia" w:ascii="宋体" w:hAnsi="宋体" w:eastAsia="宋体" w:cs="宋体"/>
          <w:sz w:val="24"/>
          <w:szCs w:val="24"/>
        </w:rPr>
        <w:t>2.1.1“合同”系指采购人和成交供应商签订的载明双方当事人所达成的协议，并包括所有的附件、附录和构成合同的其他文件。</w:t>
      </w:r>
    </w:p>
    <w:p w14:paraId="1B330B12">
      <w:pPr>
        <w:spacing w:line="360" w:lineRule="auto"/>
        <w:ind w:firstLine="435"/>
        <w:rPr>
          <w:rFonts w:ascii="宋体" w:hAnsi="宋体" w:eastAsia="宋体" w:cs="宋体"/>
          <w:sz w:val="24"/>
          <w:szCs w:val="24"/>
        </w:rPr>
      </w:pPr>
      <w:r>
        <w:rPr>
          <w:rFonts w:hint="eastAsia" w:ascii="宋体" w:hAnsi="宋体" w:eastAsia="宋体" w:cs="宋体"/>
          <w:sz w:val="24"/>
          <w:szCs w:val="24"/>
        </w:rPr>
        <w:t>2.1.2“合同价”系指根据合同约定，成交供应商在完全履行合同义务后，采购人应支付给成交供应商的价格。</w:t>
      </w:r>
    </w:p>
    <w:p w14:paraId="3F270DEC">
      <w:pPr>
        <w:spacing w:line="360" w:lineRule="auto"/>
        <w:ind w:firstLine="435"/>
        <w:rPr>
          <w:rFonts w:ascii="宋体" w:hAnsi="宋体" w:eastAsia="宋体" w:cs="宋体"/>
          <w:sz w:val="24"/>
          <w:szCs w:val="24"/>
        </w:rPr>
      </w:pPr>
      <w:r>
        <w:rPr>
          <w:rFonts w:hint="eastAsia" w:ascii="宋体" w:hAnsi="宋体" w:eastAsia="宋体" w:cs="宋体"/>
          <w:sz w:val="24"/>
          <w:szCs w:val="24"/>
        </w:rPr>
        <w:t>2.1.3“服务”系指成交供应商根据合同约定应向采购人履行的除货物和工程以外的其他采购对象，包括采购人自身需要的服务和向社会公众提供的公共服务。</w:t>
      </w:r>
    </w:p>
    <w:p w14:paraId="5C448CD4">
      <w:pPr>
        <w:spacing w:line="360" w:lineRule="auto"/>
        <w:ind w:firstLine="435"/>
        <w:rPr>
          <w:rFonts w:ascii="宋体" w:hAnsi="宋体" w:eastAsia="宋体" w:cs="宋体"/>
          <w:sz w:val="24"/>
          <w:szCs w:val="24"/>
        </w:rPr>
      </w:pPr>
      <w:bookmarkStart w:id="52" w:name="_Ref467378840"/>
      <w:r>
        <w:rPr>
          <w:rFonts w:hint="eastAsia" w:ascii="宋体" w:hAnsi="宋体" w:eastAsia="宋体" w:cs="宋体"/>
          <w:sz w:val="24"/>
          <w:szCs w:val="24"/>
        </w:rPr>
        <w:t>2.1.4“甲方”系指与成交供应商签署合同的采购人</w:t>
      </w:r>
      <w:bookmarkEnd w:id="52"/>
      <w:r>
        <w:rPr>
          <w:rFonts w:hint="eastAsia" w:ascii="宋体" w:hAnsi="宋体" w:eastAsia="宋体" w:cs="宋体"/>
          <w:sz w:val="24"/>
          <w:szCs w:val="24"/>
        </w:rPr>
        <w:t>；采购人委托采购代理机构代表其与乙方签订合同的，采购人的授权委托书作为合同附件。</w:t>
      </w:r>
    </w:p>
    <w:p w14:paraId="1EAFEADD">
      <w:pPr>
        <w:spacing w:line="360" w:lineRule="auto"/>
        <w:ind w:firstLine="435"/>
        <w:rPr>
          <w:rFonts w:ascii="宋体" w:hAnsi="宋体" w:eastAsia="宋体" w:cs="宋体"/>
          <w:sz w:val="24"/>
          <w:szCs w:val="24"/>
        </w:rPr>
      </w:pPr>
      <w:bookmarkStart w:id="53" w:name="_Ref467379400"/>
      <w:r>
        <w:rPr>
          <w:rFonts w:hint="eastAsia" w:ascii="宋体" w:hAnsi="宋体" w:eastAsia="宋体" w:cs="宋体"/>
          <w:sz w:val="24"/>
          <w:szCs w:val="24"/>
        </w:rPr>
        <w:t>2.1.5“乙方”系指根据合同约定提供服务的成交供应商</w:t>
      </w:r>
      <w:bookmarkEnd w:id="53"/>
      <w:r>
        <w:rPr>
          <w:rFonts w:hint="eastAsia" w:ascii="宋体" w:hAnsi="宋体" w:eastAsia="宋体" w:cs="宋体"/>
          <w:sz w:val="24"/>
          <w:szCs w:val="24"/>
        </w:rPr>
        <w:t>。</w:t>
      </w:r>
    </w:p>
    <w:p w14:paraId="5AF32800">
      <w:pPr>
        <w:spacing w:line="360" w:lineRule="auto"/>
        <w:ind w:firstLine="435"/>
        <w:rPr>
          <w:rFonts w:ascii="宋体" w:hAnsi="宋体" w:eastAsia="宋体" w:cs="宋体"/>
          <w:sz w:val="24"/>
          <w:szCs w:val="24"/>
        </w:rPr>
      </w:pPr>
      <w:bookmarkStart w:id="54" w:name="_Ref467379436"/>
      <w:r>
        <w:rPr>
          <w:rFonts w:hint="eastAsia" w:ascii="宋体" w:hAnsi="宋体" w:eastAsia="宋体" w:cs="宋体"/>
          <w:sz w:val="24"/>
          <w:szCs w:val="24"/>
        </w:rPr>
        <w:t>2.1.6“现场”系指合同约定提供服务的地点。</w:t>
      </w:r>
      <w:bookmarkEnd w:id="54"/>
    </w:p>
    <w:p w14:paraId="453B69E8">
      <w:pPr>
        <w:spacing w:line="360" w:lineRule="auto"/>
        <w:ind w:firstLine="437"/>
        <w:outlineLvl w:val="3"/>
        <w:rPr>
          <w:rFonts w:ascii="宋体" w:hAnsi="宋体" w:eastAsia="宋体" w:cs="宋体"/>
          <w:b/>
          <w:bCs/>
          <w:sz w:val="24"/>
          <w:szCs w:val="24"/>
          <w:lang w:val="zh-CN"/>
        </w:rPr>
      </w:pPr>
      <w:bookmarkStart w:id="55" w:name="_Toc259093670"/>
      <w:bookmarkStart w:id="56" w:name="_Toc487900350"/>
      <w:bookmarkStart w:id="57" w:name="_Toc27635"/>
      <w:bookmarkStart w:id="58" w:name="_Toc279701241"/>
      <w:bookmarkStart w:id="59" w:name="_Toc32504"/>
      <w:bookmarkStart w:id="60" w:name="_Toc13336"/>
      <w:r>
        <w:rPr>
          <w:rFonts w:hint="eastAsia" w:ascii="宋体" w:hAnsi="宋体" w:eastAsia="宋体" w:cs="宋体"/>
          <w:b/>
          <w:bCs/>
          <w:sz w:val="24"/>
          <w:szCs w:val="24"/>
          <w:lang w:val="zh-CN"/>
        </w:rPr>
        <w:t>2.2 技术规范</w:t>
      </w:r>
      <w:bookmarkEnd w:id="55"/>
      <w:bookmarkEnd w:id="56"/>
      <w:bookmarkEnd w:id="57"/>
      <w:bookmarkEnd w:id="58"/>
      <w:bookmarkEnd w:id="59"/>
      <w:bookmarkEnd w:id="60"/>
    </w:p>
    <w:p w14:paraId="0A05B44B">
      <w:pPr>
        <w:spacing w:line="360" w:lineRule="auto"/>
        <w:ind w:firstLine="435"/>
        <w:rPr>
          <w:rFonts w:ascii="宋体" w:hAnsi="宋体" w:eastAsia="宋体" w:cs="宋体"/>
          <w:sz w:val="24"/>
          <w:szCs w:val="24"/>
        </w:rPr>
      </w:pPr>
      <w:r>
        <w:rPr>
          <w:rFonts w:hint="eastAsia" w:ascii="宋体" w:hAnsi="宋体" w:eastAsia="宋体" w:cs="宋体"/>
          <w:sz w:val="24"/>
          <w:szCs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B5CB6C6">
      <w:pPr>
        <w:spacing w:line="360" w:lineRule="auto"/>
        <w:ind w:firstLine="437"/>
        <w:outlineLvl w:val="3"/>
        <w:rPr>
          <w:rFonts w:ascii="宋体" w:hAnsi="宋体" w:eastAsia="宋体" w:cs="宋体"/>
          <w:b/>
          <w:bCs/>
          <w:sz w:val="24"/>
          <w:szCs w:val="24"/>
          <w:lang w:val="zh-CN"/>
        </w:rPr>
      </w:pPr>
      <w:bookmarkStart w:id="61" w:name="_Toc27853"/>
      <w:bookmarkStart w:id="62" w:name="_Toc9829"/>
      <w:bookmarkStart w:id="63" w:name="_Toc31634"/>
      <w:bookmarkStart w:id="64" w:name="_Toc259093671"/>
      <w:bookmarkStart w:id="65" w:name="_Toc487900351"/>
      <w:bookmarkStart w:id="66" w:name="_Toc279701242"/>
      <w:r>
        <w:rPr>
          <w:rFonts w:hint="eastAsia" w:ascii="宋体" w:hAnsi="宋体" w:eastAsia="宋体" w:cs="宋体"/>
          <w:b/>
          <w:bCs/>
          <w:sz w:val="24"/>
          <w:szCs w:val="24"/>
          <w:lang w:val="zh-CN"/>
        </w:rPr>
        <w:t>2.3 知识产权</w:t>
      </w:r>
      <w:bookmarkEnd w:id="61"/>
      <w:bookmarkEnd w:id="62"/>
      <w:bookmarkEnd w:id="63"/>
      <w:bookmarkEnd w:id="64"/>
      <w:bookmarkEnd w:id="65"/>
      <w:bookmarkEnd w:id="66"/>
    </w:p>
    <w:p w14:paraId="33F652BC">
      <w:pPr>
        <w:spacing w:line="360" w:lineRule="auto"/>
        <w:ind w:firstLine="435"/>
        <w:rPr>
          <w:rFonts w:ascii="宋体" w:hAnsi="宋体" w:eastAsia="宋体" w:cs="宋体"/>
          <w:sz w:val="24"/>
          <w:szCs w:val="24"/>
        </w:rPr>
      </w:pPr>
      <w:r>
        <w:rPr>
          <w:rFonts w:hint="eastAsia" w:ascii="宋体" w:hAnsi="宋体" w:eastAsia="宋体" w:cs="宋体"/>
          <w:sz w:val="24"/>
          <w:szCs w:val="24"/>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3F2CA87A">
      <w:pPr>
        <w:spacing w:line="360" w:lineRule="auto"/>
        <w:ind w:firstLine="435"/>
        <w:rPr>
          <w:rFonts w:ascii="宋体" w:hAnsi="宋体" w:eastAsia="宋体" w:cs="宋体"/>
          <w:sz w:val="24"/>
          <w:szCs w:val="24"/>
        </w:rPr>
      </w:pPr>
      <w:r>
        <w:rPr>
          <w:rFonts w:hint="eastAsia" w:ascii="宋体" w:hAnsi="宋体" w:eastAsia="宋体" w:cs="宋体"/>
          <w:sz w:val="24"/>
          <w:szCs w:val="24"/>
        </w:rPr>
        <w:t>2.3.2具有知识产权的计算机软件等货物的知识产权归属，详见</w:t>
      </w:r>
      <w:r>
        <w:rPr>
          <w:rFonts w:hint="eastAsia" w:ascii="宋体" w:hAnsi="宋体" w:eastAsia="宋体" w:cs="宋体"/>
          <w:b/>
          <w:i/>
          <w:sz w:val="24"/>
          <w:szCs w:val="24"/>
          <w:u w:val="single"/>
        </w:rPr>
        <w:t>合同专用条款</w:t>
      </w:r>
      <w:r>
        <w:rPr>
          <w:rFonts w:hint="eastAsia" w:ascii="宋体" w:hAnsi="宋体" w:eastAsia="宋体" w:cs="宋体"/>
          <w:sz w:val="24"/>
          <w:szCs w:val="24"/>
        </w:rPr>
        <w:t>。</w:t>
      </w:r>
    </w:p>
    <w:p w14:paraId="2985DC96">
      <w:pPr>
        <w:spacing w:line="360" w:lineRule="auto"/>
        <w:ind w:firstLine="437"/>
        <w:outlineLvl w:val="3"/>
        <w:rPr>
          <w:rFonts w:ascii="宋体" w:hAnsi="宋体" w:eastAsia="宋体" w:cs="宋体"/>
          <w:b/>
          <w:bCs/>
          <w:sz w:val="24"/>
          <w:szCs w:val="24"/>
          <w:lang w:val="zh-CN"/>
        </w:rPr>
      </w:pPr>
      <w:bookmarkStart w:id="67" w:name="_Ref467379536"/>
      <w:bookmarkStart w:id="68" w:name="_Toc487900354"/>
      <w:bookmarkStart w:id="69" w:name="_Ref467378541"/>
      <w:bookmarkStart w:id="70" w:name="_Ref467379527"/>
      <w:bookmarkStart w:id="71" w:name="_Toc279701245"/>
      <w:bookmarkStart w:id="72" w:name="_Ref467378591"/>
      <w:bookmarkStart w:id="73" w:name="_Toc259093674"/>
      <w:bookmarkStart w:id="74" w:name="_Ref467379542"/>
      <w:bookmarkStart w:id="75" w:name="_Toc19074"/>
      <w:bookmarkStart w:id="76" w:name="_Toc30272"/>
      <w:bookmarkStart w:id="77" w:name="_Toc26182"/>
      <w:r>
        <w:rPr>
          <w:rFonts w:hint="eastAsia" w:ascii="宋体" w:hAnsi="宋体" w:eastAsia="宋体" w:cs="宋体"/>
          <w:b/>
          <w:bCs/>
          <w:sz w:val="24"/>
          <w:szCs w:val="24"/>
          <w:lang w:val="zh-CN"/>
        </w:rPr>
        <w:t>2.</w:t>
      </w:r>
      <w:bookmarkEnd w:id="67"/>
      <w:bookmarkEnd w:id="68"/>
      <w:bookmarkEnd w:id="69"/>
      <w:bookmarkEnd w:id="70"/>
      <w:bookmarkEnd w:id="71"/>
      <w:bookmarkEnd w:id="72"/>
      <w:bookmarkEnd w:id="73"/>
      <w:bookmarkEnd w:id="74"/>
      <w:r>
        <w:rPr>
          <w:rFonts w:hint="eastAsia" w:ascii="宋体" w:hAnsi="宋体" w:eastAsia="宋体" w:cs="宋体"/>
          <w:b/>
          <w:bCs/>
          <w:sz w:val="24"/>
          <w:szCs w:val="24"/>
          <w:lang w:val="zh-CN"/>
        </w:rPr>
        <w:t>4 履约检查和问题反馈</w:t>
      </w:r>
      <w:bookmarkEnd w:id="75"/>
      <w:bookmarkEnd w:id="76"/>
      <w:bookmarkEnd w:id="77"/>
    </w:p>
    <w:p w14:paraId="080BDAC1">
      <w:pPr>
        <w:spacing w:line="360" w:lineRule="auto"/>
        <w:ind w:firstLine="435"/>
        <w:rPr>
          <w:rFonts w:ascii="宋体" w:hAnsi="宋体" w:eastAsia="宋体" w:cs="宋体"/>
          <w:sz w:val="24"/>
          <w:szCs w:val="24"/>
        </w:rPr>
      </w:pPr>
      <w:bookmarkStart w:id="78" w:name="_Toc186431854"/>
      <w:bookmarkStart w:id="79" w:name="_Ref467379793"/>
      <w:bookmarkStart w:id="80" w:name="_Toc279701247"/>
      <w:bookmarkStart w:id="81" w:name="_Toc487900357"/>
      <w:bookmarkStart w:id="82" w:name="_Ref467379807"/>
      <w:bookmarkStart w:id="83" w:name="_Toc259093676"/>
      <w:r>
        <w:rPr>
          <w:rFonts w:hint="eastAsia" w:ascii="宋体" w:hAnsi="宋体" w:eastAsia="宋体" w:cs="宋体"/>
          <w:sz w:val="24"/>
          <w:szCs w:val="24"/>
        </w:rPr>
        <w:t>2.4.1甲方有权在其认为必要时，对乙方是否能够按照合同约定提供服务进行履约检查，以确保乙方所提供的服务能够依约满足甲方项目需求，但不得因履约检查妨碍乙方的正常工作，乙方应予积极配合；</w:t>
      </w:r>
    </w:p>
    <w:p w14:paraId="623F3789">
      <w:pPr>
        <w:spacing w:line="360" w:lineRule="auto"/>
        <w:ind w:firstLine="435"/>
        <w:rPr>
          <w:rFonts w:ascii="宋体" w:hAnsi="宋体" w:eastAsia="宋体" w:cs="宋体"/>
          <w:sz w:val="24"/>
          <w:szCs w:val="24"/>
        </w:rPr>
      </w:pPr>
      <w:r>
        <w:rPr>
          <w:rFonts w:hint="eastAsia" w:ascii="宋体" w:hAnsi="宋体" w:eastAsia="宋体" w:cs="宋体"/>
          <w:sz w:val="24"/>
          <w:szCs w:val="24"/>
        </w:rPr>
        <w:t>2.4.2合同履行期间，甲方有权将履行过程中出现的问题反馈给乙方，双方当事人应以书面形式约定需要完善和改进的内容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宋体"/>
          <w:sz w:val="24"/>
          <w:szCs w:val="24"/>
        </w:rPr>
        <w:t>。</w:t>
      </w:r>
    </w:p>
    <w:bookmarkEnd w:id="84"/>
    <w:p w14:paraId="1D00EDE3">
      <w:pPr>
        <w:spacing w:line="360" w:lineRule="auto"/>
        <w:ind w:firstLine="437"/>
        <w:outlineLvl w:val="3"/>
        <w:rPr>
          <w:rFonts w:ascii="宋体" w:hAnsi="宋体" w:eastAsia="宋体" w:cs="宋体"/>
          <w:b/>
          <w:bCs/>
          <w:sz w:val="24"/>
          <w:szCs w:val="24"/>
          <w:lang w:val="zh-CN"/>
        </w:rPr>
      </w:pPr>
      <w:bookmarkStart w:id="85" w:name="_Toc7836"/>
      <w:bookmarkStart w:id="86" w:name="_Toc19219"/>
      <w:bookmarkStart w:id="87" w:name="_Toc28451"/>
      <w:r>
        <w:rPr>
          <w:rFonts w:hint="eastAsia" w:ascii="宋体" w:hAnsi="宋体" w:eastAsia="宋体" w:cs="宋体"/>
          <w:b/>
          <w:bCs/>
          <w:sz w:val="24"/>
          <w:szCs w:val="24"/>
          <w:lang w:val="zh-CN"/>
        </w:rPr>
        <w:t>2.5结算方式和付款条件</w:t>
      </w:r>
      <w:bookmarkEnd w:id="79"/>
      <w:bookmarkEnd w:id="80"/>
      <w:bookmarkEnd w:id="81"/>
      <w:bookmarkEnd w:id="82"/>
      <w:bookmarkEnd w:id="83"/>
      <w:bookmarkEnd w:id="85"/>
      <w:bookmarkEnd w:id="86"/>
      <w:bookmarkEnd w:id="87"/>
    </w:p>
    <w:p w14:paraId="15A3C2B4">
      <w:pPr>
        <w:spacing w:line="360" w:lineRule="auto"/>
        <w:ind w:firstLine="435"/>
        <w:rPr>
          <w:rFonts w:ascii="宋体" w:hAnsi="宋体" w:eastAsia="宋体" w:cs="宋体"/>
          <w:sz w:val="24"/>
          <w:szCs w:val="24"/>
        </w:rPr>
      </w:pPr>
      <w:r>
        <w:rPr>
          <w:rFonts w:hint="eastAsia" w:ascii="宋体" w:hAnsi="宋体" w:eastAsia="宋体" w:cs="宋体"/>
          <w:sz w:val="24"/>
          <w:szCs w:val="24"/>
        </w:rPr>
        <w:t>详见</w:t>
      </w:r>
      <w:r>
        <w:rPr>
          <w:rFonts w:hint="eastAsia" w:ascii="宋体" w:hAnsi="宋体" w:eastAsia="宋体" w:cs="宋体"/>
          <w:b/>
          <w:i/>
          <w:sz w:val="24"/>
          <w:szCs w:val="24"/>
          <w:u w:val="single"/>
        </w:rPr>
        <w:t>合同专用条款</w:t>
      </w:r>
      <w:r>
        <w:rPr>
          <w:rFonts w:hint="eastAsia" w:ascii="宋体" w:hAnsi="宋体" w:eastAsia="宋体" w:cs="宋体"/>
          <w:sz w:val="24"/>
          <w:szCs w:val="24"/>
        </w:rPr>
        <w:t>。</w:t>
      </w:r>
    </w:p>
    <w:p w14:paraId="0BF43AB3">
      <w:pPr>
        <w:spacing w:line="360" w:lineRule="auto"/>
        <w:ind w:firstLine="437"/>
        <w:outlineLvl w:val="3"/>
        <w:rPr>
          <w:rFonts w:ascii="宋体" w:hAnsi="宋体" w:eastAsia="宋体" w:cs="宋体"/>
          <w:b/>
          <w:bCs/>
          <w:sz w:val="24"/>
          <w:szCs w:val="24"/>
          <w:lang w:val="zh-CN"/>
        </w:rPr>
      </w:pPr>
      <w:bookmarkStart w:id="88" w:name="_Ref467379923"/>
      <w:bookmarkStart w:id="89" w:name="_Toc259093677"/>
      <w:bookmarkStart w:id="90" w:name="_Ref467379863"/>
      <w:bookmarkStart w:id="91" w:name="_Toc487900358"/>
      <w:bookmarkStart w:id="92" w:name="_Ref467379852"/>
      <w:bookmarkStart w:id="93" w:name="_Toc279701248"/>
      <w:bookmarkStart w:id="94" w:name="_Toc774"/>
      <w:bookmarkStart w:id="95" w:name="_Toc3225"/>
      <w:bookmarkStart w:id="96" w:name="_Toc16110"/>
      <w:r>
        <w:rPr>
          <w:rFonts w:hint="eastAsia" w:ascii="宋体" w:hAnsi="宋体" w:eastAsia="宋体" w:cs="宋体"/>
          <w:b/>
          <w:bCs/>
          <w:sz w:val="24"/>
          <w:szCs w:val="24"/>
          <w:lang w:val="zh-CN"/>
        </w:rPr>
        <w:t>2.6技术资料</w:t>
      </w:r>
      <w:bookmarkEnd w:id="88"/>
      <w:bookmarkEnd w:id="89"/>
      <w:bookmarkEnd w:id="90"/>
      <w:bookmarkEnd w:id="91"/>
      <w:bookmarkEnd w:id="92"/>
      <w:bookmarkEnd w:id="93"/>
      <w:r>
        <w:rPr>
          <w:rFonts w:hint="eastAsia" w:ascii="宋体" w:hAnsi="宋体" w:eastAsia="宋体" w:cs="宋体"/>
          <w:b/>
          <w:bCs/>
          <w:sz w:val="24"/>
          <w:szCs w:val="24"/>
          <w:lang w:val="zh-CN"/>
        </w:rPr>
        <w:t>和保密义务</w:t>
      </w:r>
      <w:bookmarkEnd w:id="94"/>
      <w:bookmarkEnd w:id="95"/>
      <w:bookmarkEnd w:id="96"/>
    </w:p>
    <w:p w14:paraId="16717BF4">
      <w:pPr>
        <w:spacing w:line="360" w:lineRule="auto"/>
        <w:ind w:firstLine="435"/>
        <w:rPr>
          <w:rFonts w:ascii="宋体" w:hAnsi="宋体" w:eastAsia="宋体" w:cs="宋体"/>
          <w:sz w:val="24"/>
          <w:szCs w:val="24"/>
        </w:rPr>
      </w:pPr>
      <w:r>
        <w:rPr>
          <w:rFonts w:hint="eastAsia" w:ascii="宋体" w:hAnsi="宋体" w:eastAsia="宋体" w:cs="宋体"/>
          <w:sz w:val="24"/>
          <w:szCs w:val="24"/>
        </w:rPr>
        <w:t>2.6.1乙方有权依据合同约定和项目需要，向甲方了解有关情况，调阅有关资料等，甲方应予积极配合；</w:t>
      </w:r>
    </w:p>
    <w:p w14:paraId="181A30F0">
      <w:pPr>
        <w:spacing w:line="360" w:lineRule="auto"/>
        <w:ind w:firstLine="435"/>
        <w:rPr>
          <w:rFonts w:ascii="宋体" w:hAnsi="宋体" w:eastAsia="宋体" w:cs="宋体"/>
          <w:sz w:val="24"/>
          <w:szCs w:val="24"/>
        </w:rPr>
      </w:pPr>
      <w:r>
        <w:rPr>
          <w:rFonts w:hint="eastAsia" w:ascii="宋体" w:hAnsi="宋体" w:eastAsia="宋体" w:cs="宋体"/>
          <w:sz w:val="24"/>
          <w:szCs w:val="24"/>
        </w:rPr>
        <w:t>2.6.2乙方有义务妥善保管和保护由甲方提供的前款信息和资料等；</w:t>
      </w:r>
    </w:p>
    <w:p w14:paraId="49544BC0">
      <w:pPr>
        <w:spacing w:line="360" w:lineRule="auto"/>
        <w:ind w:firstLine="435"/>
        <w:rPr>
          <w:rFonts w:ascii="宋体" w:hAnsi="宋体" w:eastAsia="宋体" w:cs="宋体"/>
          <w:sz w:val="24"/>
          <w:szCs w:val="24"/>
        </w:rPr>
      </w:pPr>
      <w:r>
        <w:rPr>
          <w:rFonts w:hint="eastAsia" w:ascii="宋体" w:hAnsi="宋体" w:eastAsia="宋体" w:cs="宋体"/>
          <w:sz w:val="24"/>
          <w:szCs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19F1A8D">
      <w:pPr>
        <w:spacing w:line="360" w:lineRule="auto"/>
        <w:ind w:firstLine="437"/>
        <w:outlineLvl w:val="3"/>
        <w:rPr>
          <w:rFonts w:ascii="宋体" w:hAnsi="宋体" w:eastAsia="宋体" w:cs="宋体"/>
          <w:b/>
          <w:bCs/>
          <w:sz w:val="24"/>
          <w:szCs w:val="24"/>
          <w:lang w:val="zh-CN"/>
        </w:rPr>
      </w:pPr>
      <w:bookmarkStart w:id="97" w:name="_Toc7860"/>
      <w:r>
        <w:rPr>
          <w:rFonts w:hint="eastAsia" w:ascii="宋体" w:hAnsi="宋体" w:eastAsia="宋体" w:cs="宋体"/>
          <w:b/>
          <w:bCs/>
          <w:sz w:val="24"/>
          <w:szCs w:val="24"/>
          <w:lang w:val="zh-CN"/>
        </w:rPr>
        <w:t>2.7 质量保证</w:t>
      </w:r>
      <w:bookmarkEnd w:id="97"/>
    </w:p>
    <w:p w14:paraId="2F599D51">
      <w:pPr>
        <w:spacing w:line="360" w:lineRule="auto"/>
        <w:ind w:firstLine="435"/>
        <w:rPr>
          <w:rFonts w:ascii="宋体" w:hAnsi="宋体" w:eastAsia="宋体" w:cs="宋体"/>
          <w:sz w:val="24"/>
          <w:szCs w:val="24"/>
        </w:rPr>
      </w:pPr>
      <w:r>
        <w:rPr>
          <w:rFonts w:hint="eastAsia" w:ascii="宋体" w:hAnsi="宋体" w:eastAsia="宋体" w:cs="宋体"/>
          <w:sz w:val="24"/>
          <w:szCs w:val="24"/>
        </w:rPr>
        <w:t>2.7.1乙方应建立和完善履行合同的内部质量保证体系，并提供相关内部规章制度给甲方，以便甲方进行监督检查；</w:t>
      </w:r>
    </w:p>
    <w:p w14:paraId="0FD255C7">
      <w:pPr>
        <w:spacing w:line="360" w:lineRule="auto"/>
        <w:ind w:firstLine="435"/>
        <w:rPr>
          <w:rFonts w:ascii="宋体" w:hAnsi="宋体" w:eastAsia="宋体" w:cs="宋体"/>
          <w:sz w:val="24"/>
          <w:szCs w:val="24"/>
        </w:rPr>
      </w:pPr>
      <w:r>
        <w:rPr>
          <w:rFonts w:hint="eastAsia" w:ascii="宋体" w:hAnsi="宋体" w:eastAsia="宋体" w:cs="宋体"/>
          <w:sz w:val="24"/>
          <w:szCs w:val="24"/>
        </w:rPr>
        <w:t>2.7.2乙方应保证履行合同的人员数量和素质、软件和硬件设备的配置、场地、环境和设施等满足全面履行合同的要求，并应接受甲方的监督检查。</w:t>
      </w:r>
    </w:p>
    <w:p w14:paraId="3E0D6D35">
      <w:pPr>
        <w:spacing w:line="360" w:lineRule="auto"/>
        <w:ind w:firstLine="437"/>
        <w:outlineLvl w:val="3"/>
        <w:rPr>
          <w:rFonts w:ascii="宋体" w:hAnsi="宋体" w:eastAsia="宋体" w:cs="宋体"/>
          <w:b/>
          <w:sz w:val="24"/>
          <w:szCs w:val="24"/>
        </w:rPr>
      </w:pPr>
      <w:bookmarkStart w:id="98" w:name="_Toc22267"/>
      <w:r>
        <w:rPr>
          <w:rFonts w:hint="eastAsia" w:ascii="宋体" w:hAnsi="宋体" w:eastAsia="宋体" w:cs="宋体"/>
          <w:b/>
          <w:sz w:val="24"/>
          <w:szCs w:val="24"/>
        </w:rPr>
        <w:t>2.8 延迟履行</w:t>
      </w:r>
      <w:bookmarkEnd w:id="98"/>
    </w:p>
    <w:p w14:paraId="24E097C7">
      <w:pPr>
        <w:spacing w:line="360" w:lineRule="auto"/>
        <w:ind w:firstLine="435"/>
        <w:rPr>
          <w:rFonts w:ascii="宋体" w:hAnsi="宋体" w:eastAsia="宋体" w:cs="宋体"/>
          <w:sz w:val="24"/>
          <w:szCs w:val="24"/>
        </w:rPr>
      </w:pPr>
      <w:r>
        <w:rPr>
          <w:rFonts w:hint="eastAsia" w:ascii="宋体" w:hAnsi="宋体" w:eastAsia="宋体" w:cs="宋体"/>
          <w:sz w:val="24"/>
          <w:szCs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甲方未书面同意延长履行时间的，乙方仍应按原约定期限履行相关义务。</w:t>
      </w:r>
    </w:p>
    <w:p w14:paraId="64518FE3">
      <w:pPr>
        <w:spacing w:line="360" w:lineRule="auto"/>
        <w:ind w:firstLine="437"/>
        <w:outlineLvl w:val="3"/>
        <w:rPr>
          <w:rFonts w:ascii="宋体" w:hAnsi="宋体" w:eastAsia="宋体" w:cs="宋体"/>
          <w:b/>
          <w:bCs/>
          <w:sz w:val="24"/>
          <w:szCs w:val="24"/>
          <w:lang w:val="zh-CN"/>
        </w:rPr>
      </w:pPr>
      <w:bookmarkStart w:id="99" w:name="_Toc7502"/>
      <w:bookmarkStart w:id="100" w:name="_Toc279701254"/>
      <w:bookmarkStart w:id="101" w:name="_Ref467378121"/>
      <w:bookmarkStart w:id="102" w:name="_Toc487900364"/>
      <w:bookmarkStart w:id="103" w:name="_Toc259093683"/>
      <w:r>
        <w:rPr>
          <w:rFonts w:hint="eastAsia" w:ascii="宋体" w:hAnsi="宋体" w:eastAsia="宋体" w:cs="宋体"/>
          <w:b/>
          <w:bCs/>
          <w:sz w:val="24"/>
          <w:szCs w:val="24"/>
          <w:lang w:val="zh-CN"/>
        </w:rPr>
        <w:t>2.9 合同变更</w:t>
      </w:r>
      <w:bookmarkEnd w:id="99"/>
    </w:p>
    <w:p w14:paraId="7D1BE480">
      <w:pPr>
        <w:spacing w:line="360" w:lineRule="auto"/>
        <w:ind w:firstLine="435"/>
        <w:rPr>
          <w:rFonts w:ascii="宋体" w:hAnsi="宋体" w:eastAsia="宋体" w:cs="宋体"/>
          <w:sz w:val="24"/>
          <w:szCs w:val="24"/>
        </w:rPr>
      </w:pPr>
      <w:r>
        <w:rPr>
          <w:rFonts w:hint="eastAsia" w:ascii="宋体" w:hAnsi="宋体" w:eastAsia="宋体" w:cs="宋体"/>
          <w:sz w:val="24"/>
          <w:szCs w:val="24"/>
        </w:rPr>
        <w:t>2.9.1双方当事人协商一致，可以签订书面补充合同的形式变更合同，但不得违背采购文件确定的事项；</w:t>
      </w:r>
    </w:p>
    <w:p w14:paraId="1650867B">
      <w:pPr>
        <w:spacing w:line="360" w:lineRule="auto"/>
        <w:ind w:firstLine="435"/>
        <w:rPr>
          <w:rFonts w:ascii="宋体" w:hAnsi="宋体" w:eastAsia="宋体" w:cs="宋体"/>
          <w:sz w:val="24"/>
          <w:szCs w:val="24"/>
        </w:rPr>
      </w:pPr>
      <w:r>
        <w:rPr>
          <w:rFonts w:hint="eastAsia" w:ascii="宋体" w:hAnsi="宋体" w:eastAsia="宋体" w:cs="宋体"/>
          <w:sz w:val="24"/>
          <w:szCs w:val="24"/>
        </w:rPr>
        <w:t>2.9.2合同继续履行将损害国家利益和社会公共利益的，双方当事人应当以书面形式变更合同。有过错的一方应当承担赔偿责任，双方当事人都有过错的，各自承担相应的责任。</w:t>
      </w:r>
      <w:bookmarkStart w:id="104" w:name="_Toc487900369"/>
      <w:bookmarkStart w:id="105" w:name="_Toc279701259"/>
      <w:bookmarkStart w:id="106" w:name="_Toc259093688"/>
    </w:p>
    <w:p w14:paraId="02D0418A">
      <w:pPr>
        <w:spacing w:line="360" w:lineRule="auto"/>
        <w:ind w:firstLine="437"/>
        <w:outlineLvl w:val="3"/>
        <w:rPr>
          <w:rFonts w:ascii="宋体" w:hAnsi="宋体" w:eastAsia="宋体" w:cs="宋体"/>
          <w:b/>
          <w:bCs/>
          <w:sz w:val="24"/>
          <w:szCs w:val="24"/>
          <w:lang w:val="zh-CN"/>
        </w:rPr>
      </w:pPr>
      <w:bookmarkStart w:id="107" w:name="_Toc15237"/>
      <w:bookmarkStart w:id="108" w:name="_Toc10366"/>
      <w:bookmarkStart w:id="109" w:name="_Toc22955"/>
      <w:r>
        <w:rPr>
          <w:rFonts w:hint="eastAsia" w:ascii="宋体" w:hAnsi="宋体" w:eastAsia="宋体" w:cs="宋体"/>
          <w:b/>
          <w:bCs/>
          <w:sz w:val="24"/>
          <w:szCs w:val="24"/>
          <w:lang w:val="zh-CN"/>
        </w:rPr>
        <w:t>2.10合同转让</w:t>
      </w:r>
      <w:bookmarkEnd w:id="104"/>
      <w:bookmarkEnd w:id="105"/>
      <w:bookmarkEnd w:id="106"/>
      <w:r>
        <w:rPr>
          <w:rFonts w:hint="eastAsia" w:ascii="宋体" w:hAnsi="宋体" w:eastAsia="宋体" w:cs="宋体"/>
          <w:b/>
          <w:bCs/>
          <w:sz w:val="24"/>
          <w:szCs w:val="24"/>
          <w:lang w:val="zh-CN"/>
        </w:rPr>
        <w:t>和分包</w:t>
      </w:r>
      <w:bookmarkEnd w:id="107"/>
      <w:bookmarkEnd w:id="108"/>
      <w:bookmarkEnd w:id="109"/>
    </w:p>
    <w:p w14:paraId="01B09FEB">
      <w:pPr>
        <w:spacing w:line="360" w:lineRule="auto"/>
        <w:ind w:firstLine="435"/>
        <w:rPr>
          <w:rFonts w:ascii="宋体" w:hAnsi="宋体" w:eastAsia="宋体" w:cs="宋体"/>
          <w:sz w:val="24"/>
          <w:szCs w:val="24"/>
        </w:rPr>
      </w:pPr>
      <w:r>
        <w:rPr>
          <w:rFonts w:hint="eastAsia" w:ascii="宋体" w:hAnsi="宋体" w:eastAsia="宋体" w:cs="宋体"/>
          <w:sz w:val="24"/>
          <w:szCs w:val="24"/>
        </w:rPr>
        <w:t>合同的权利义务依法不得转让和分包。</w:t>
      </w:r>
    </w:p>
    <w:p w14:paraId="75C021EA">
      <w:pPr>
        <w:spacing w:line="360" w:lineRule="auto"/>
        <w:ind w:firstLine="437"/>
        <w:outlineLvl w:val="3"/>
        <w:rPr>
          <w:rFonts w:ascii="宋体" w:hAnsi="宋体" w:eastAsia="宋体" w:cs="宋体"/>
          <w:b/>
          <w:bCs/>
          <w:sz w:val="24"/>
          <w:szCs w:val="24"/>
          <w:lang w:val="zh-CN"/>
        </w:rPr>
      </w:pPr>
      <w:bookmarkStart w:id="110" w:name="_Toc16508"/>
      <w:bookmarkStart w:id="111" w:name="_Toc13566"/>
      <w:bookmarkStart w:id="112" w:name="_Toc14066"/>
      <w:r>
        <w:rPr>
          <w:rFonts w:hint="eastAsia" w:ascii="宋体" w:hAnsi="宋体" w:eastAsia="宋体" w:cs="宋体"/>
          <w:b/>
          <w:bCs/>
          <w:sz w:val="24"/>
          <w:szCs w:val="24"/>
          <w:lang w:val="zh-CN"/>
        </w:rPr>
        <w:t>2.11 不可抗力</w:t>
      </w:r>
      <w:bookmarkEnd w:id="110"/>
      <w:bookmarkEnd w:id="111"/>
      <w:bookmarkEnd w:id="112"/>
    </w:p>
    <w:p w14:paraId="3313D028">
      <w:pPr>
        <w:spacing w:line="360" w:lineRule="auto"/>
        <w:ind w:firstLine="435"/>
        <w:rPr>
          <w:rFonts w:ascii="宋体" w:hAnsi="宋体" w:eastAsia="宋体" w:cs="宋体"/>
          <w:sz w:val="24"/>
          <w:szCs w:val="24"/>
        </w:rPr>
      </w:pPr>
      <w:r>
        <w:rPr>
          <w:rFonts w:hint="eastAsia" w:ascii="宋体" w:hAnsi="宋体" w:eastAsia="宋体" w:cs="宋体"/>
          <w:sz w:val="24"/>
          <w:szCs w:val="24"/>
        </w:rPr>
        <w:t>2.11.1如果任何一方遭遇法律规定的不可抗力，致使合同履行受阻时，履行合同的期限应予延长，延长的期限应相当于不可抗力所影响的时间；</w:t>
      </w:r>
    </w:p>
    <w:p w14:paraId="208B70FE">
      <w:pPr>
        <w:spacing w:line="360" w:lineRule="auto"/>
        <w:ind w:firstLine="435"/>
        <w:rPr>
          <w:rFonts w:ascii="宋体" w:hAnsi="宋体" w:eastAsia="宋体" w:cs="宋体"/>
          <w:sz w:val="24"/>
          <w:szCs w:val="24"/>
        </w:rPr>
      </w:pPr>
      <w:r>
        <w:rPr>
          <w:rFonts w:hint="eastAsia" w:ascii="宋体" w:hAnsi="宋体" w:eastAsia="宋体" w:cs="宋体"/>
          <w:sz w:val="24"/>
          <w:szCs w:val="24"/>
        </w:rPr>
        <w:t>2.11.2因不可抗力致使不能实现合同目的的，当事人可以解除合同；</w:t>
      </w:r>
    </w:p>
    <w:p w14:paraId="1238BBDE">
      <w:pPr>
        <w:spacing w:line="360" w:lineRule="auto"/>
        <w:ind w:firstLine="435"/>
        <w:rPr>
          <w:rFonts w:ascii="宋体" w:hAnsi="宋体" w:eastAsia="宋体" w:cs="宋体"/>
          <w:sz w:val="24"/>
          <w:szCs w:val="24"/>
        </w:rPr>
      </w:pPr>
      <w:r>
        <w:rPr>
          <w:rFonts w:hint="eastAsia" w:ascii="宋体" w:hAnsi="宋体" w:eastAsia="宋体" w:cs="宋体"/>
          <w:sz w:val="24"/>
          <w:szCs w:val="24"/>
        </w:rPr>
        <w:t>2.11.3因不可抗力致使合同有变更必要的，双方当事人应在</w:t>
      </w:r>
      <w:r>
        <w:rPr>
          <w:rFonts w:hint="eastAsia" w:ascii="宋体" w:hAnsi="宋体" w:eastAsia="宋体" w:cs="宋体"/>
          <w:b/>
          <w:i/>
          <w:sz w:val="24"/>
          <w:szCs w:val="24"/>
          <w:u w:val="single"/>
        </w:rPr>
        <w:t>合同专用条款</w:t>
      </w:r>
      <w:r>
        <w:rPr>
          <w:rFonts w:hint="eastAsia" w:ascii="宋体" w:hAnsi="宋体" w:eastAsia="宋体" w:cs="宋体"/>
          <w:sz w:val="24"/>
          <w:szCs w:val="24"/>
        </w:rPr>
        <w:t>约定时间内以书面形式变更合同；</w:t>
      </w:r>
    </w:p>
    <w:p w14:paraId="5E8FC47D">
      <w:pPr>
        <w:spacing w:line="360" w:lineRule="auto"/>
        <w:ind w:firstLine="435"/>
        <w:rPr>
          <w:rFonts w:ascii="宋体" w:hAnsi="宋体" w:eastAsia="宋体" w:cs="宋体"/>
          <w:sz w:val="24"/>
          <w:szCs w:val="24"/>
        </w:rPr>
      </w:pPr>
      <w:r>
        <w:rPr>
          <w:rFonts w:hint="eastAsia" w:ascii="宋体" w:hAnsi="宋体" w:eastAsia="宋体" w:cs="宋体"/>
          <w:sz w:val="24"/>
          <w:szCs w:val="24"/>
        </w:rPr>
        <w:t>2.11.4受不可抗力影响的一方在不可抗力发生后，应在</w:t>
      </w:r>
      <w:r>
        <w:rPr>
          <w:rFonts w:hint="eastAsia" w:ascii="宋体" w:hAnsi="宋体" w:eastAsia="宋体" w:cs="宋体"/>
          <w:b/>
          <w:i/>
          <w:sz w:val="24"/>
          <w:szCs w:val="24"/>
          <w:u w:val="single"/>
        </w:rPr>
        <w:t>合同专用条款</w:t>
      </w:r>
      <w:r>
        <w:rPr>
          <w:rFonts w:hint="eastAsia" w:ascii="宋体" w:hAnsi="宋体" w:eastAsia="宋体" w:cs="宋体"/>
          <w:sz w:val="24"/>
          <w:szCs w:val="24"/>
        </w:rPr>
        <w:t>约定时间内以书面形式通知对方当事人，并在</w:t>
      </w:r>
      <w:r>
        <w:rPr>
          <w:rFonts w:hint="eastAsia" w:ascii="宋体" w:hAnsi="宋体" w:eastAsia="宋体" w:cs="宋体"/>
          <w:b/>
          <w:i/>
          <w:sz w:val="24"/>
          <w:szCs w:val="24"/>
          <w:u w:val="single"/>
        </w:rPr>
        <w:t>合同专用条款</w:t>
      </w:r>
      <w:r>
        <w:rPr>
          <w:rFonts w:hint="eastAsia" w:ascii="宋体" w:hAnsi="宋体" w:eastAsia="宋体" w:cs="宋体"/>
          <w:sz w:val="24"/>
          <w:szCs w:val="24"/>
        </w:rPr>
        <w:t>约定时间内，将有关部门出具的证明文件送达对方当事人。</w:t>
      </w:r>
    </w:p>
    <w:p w14:paraId="34F96FA7">
      <w:pPr>
        <w:spacing w:line="360" w:lineRule="auto"/>
        <w:ind w:firstLine="437"/>
        <w:outlineLvl w:val="3"/>
        <w:rPr>
          <w:rFonts w:ascii="宋体" w:hAnsi="宋体" w:eastAsia="宋体" w:cs="宋体"/>
          <w:b/>
          <w:bCs/>
          <w:sz w:val="24"/>
          <w:szCs w:val="24"/>
          <w:lang w:val="zh-CN"/>
        </w:rPr>
      </w:pPr>
      <w:bookmarkStart w:id="113" w:name="_Toc689"/>
      <w:bookmarkStart w:id="114" w:name="_Toc279701255"/>
      <w:bookmarkStart w:id="115" w:name="_Toc6969"/>
      <w:bookmarkStart w:id="116" w:name="_Toc30676"/>
      <w:bookmarkStart w:id="117" w:name="_Toc259093684"/>
      <w:bookmarkStart w:id="118" w:name="_Toc487900365"/>
      <w:r>
        <w:rPr>
          <w:rFonts w:hint="eastAsia" w:ascii="宋体" w:hAnsi="宋体" w:eastAsia="宋体" w:cs="宋体"/>
          <w:b/>
          <w:bCs/>
          <w:sz w:val="24"/>
          <w:szCs w:val="24"/>
          <w:lang w:val="zh-CN"/>
        </w:rPr>
        <w:t>2.12税费</w:t>
      </w:r>
      <w:bookmarkEnd w:id="113"/>
      <w:bookmarkEnd w:id="114"/>
      <w:bookmarkEnd w:id="115"/>
      <w:bookmarkEnd w:id="116"/>
      <w:bookmarkEnd w:id="117"/>
      <w:bookmarkEnd w:id="118"/>
    </w:p>
    <w:p w14:paraId="0E02AC10">
      <w:pPr>
        <w:spacing w:line="360" w:lineRule="auto"/>
        <w:ind w:firstLine="435"/>
        <w:rPr>
          <w:rFonts w:ascii="宋体" w:hAnsi="宋体" w:eastAsia="宋体" w:cs="宋体"/>
          <w:sz w:val="24"/>
          <w:szCs w:val="24"/>
        </w:rPr>
      </w:pPr>
      <w:r>
        <w:rPr>
          <w:rFonts w:hint="eastAsia" w:ascii="宋体" w:hAnsi="宋体" w:eastAsia="宋体" w:cs="宋体"/>
          <w:sz w:val="24"/>
          <w:szCs w:val="24"/>
        </w:rPr>
        <w:t>与合同有关的一切税费，均按照中华人民共和国法律的相关规定缴纳。</w:t>
      </w:r>
    </w:p>
    <w:p w14:paraId="3E06857D">
      <w:pPr>
        <w:spacing w:line="360" w:lineRule="auto"/>
        <w:ind w:firstLine="437"/>
        <w:outlineLvl w:val="3"/>
        <w:rPr>
          <w:rFonts w:ascii="宋体" w:hAnsi="宋体" w:eastAsia="宋体" w:cs="宋体"/>
          <w:b/>
          <w:bCs/>
          <w:sz w:val="24"/>
          <w:szCs w:val="24"/>
          <w:lang w:val="zh-CN"/>
        </w:rPr>
      </w:pPr>
      <w:bookmarkStart w:id="119" w:name="_Toc7102"/>
      <w:bookmarkStart w:id="120" w:name="_Toc279701258"/>
      <w:bookmarkStart w:id="121" w:name="_Toc16959"/>
      <w:bookmarkStart w:id="122" w:name="_Toc8298"/>
      <w:bookmarkStart w:id="123" w:name="_Toc259093687"/>
      <w:bookmarkStart w:id="124" w:name="_Toc487900368"/>
      <w:r>
        <w:rPr>
          <w:rFonts w:hint="eastAsia" w:ascii="宋体" w:hAnsi="宋体" w:eastAsia="宋体" w:cs="宋体"/>
          <w:b/>
          <w:bCs/>
          <w:sz w:val="24"/>
          <w:szCs w:val="24"/>
          <w:lang w:val="zh-CN"/>
        </w:rPr>
        <w:t>2.13乙方破产</w:t>
      </w:r>
      <w:bookmarkEnd w:id="119"/>
      <w:bookmarkEnd w:id="120"/>
      <w:bookmarkEnd w:id="121"/>
      <w:bookmarkEnd w:id="122"/>
      <w:bookmarkEnd w:id="123"/>
      <w:bookmarkEnd w:id="124"/>
    </w:p>
    <w:p w14:paraId="02336996">
      <w:pPr>
        <w:spacing w:line="360" w:lineRule="auto"/>
        <w:ind w:firstLine="435"/>
        <w:rPr>
          <w:rFonts w:ascii="宋体" w:hAnsi="宋体" w:eastAsia="宋体" w:cs="宋体"/>
          <w:sz w:val="24"/>
          <w:szCs w:val="24"/>
        </w:rPr>
      </w:pPr>
      <w:r>
        <w:rPr>
          <w:rFonts w:hint="eastAsia" w:ascii="宋体" w:hAnsi="宋体" w:eastAsia="宋体" w:cs="宋体"/>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EED22E9">
      <w:pPr>
        <w:spacing w:line="360" w:lineRule="auto"/>
        <w:ind w:firstLine="437"/>
        <w:outlineLvl w:val="3"/>
        <w:rPr>
          <w:rFonts w:ascii="宋体" w:hAnsi="宋体" w:eastAsia="宋体" w:cs="宋体"/>
          <w:b/>
          <w:sz w:val="24"/>
          <w:szCs w:val="24"/>
        </w:rPr>
      </w:pPr>
      <w:bookmarkStart w:id="125" w:name="_Toc6134"/>
      <w:bookmarkStart w:id="126" w:name="_Toc15387"/>
      <w:bookmarkStart w:id="127" w:name="_Toc29333"/>
      <w:r>
        <w:rPr>
          <w:rFonts w:hint="eastAsia" w:ascii="宋体" w:hAnsi="宋体" w:eastAsia="宋体" w:cs="宋体"/>
          <w:b/>
          <w:bCs/>
          <w:sz w:val="24"/>
          <w:szCs w:val="24"/>
          <w:lang w:val="zh-CN"/>
        </w:rPr>
        <w:t>2.14 合同中止、终止</w:t>
      </w:r>
      <w:bookmarkEnd w:id="125"/>
      <w:bookmarkEnd w:id="126"/>
      <w:bookmarkEnd w:id="127"/>
    </w:p>
    <w:p w14:paraId="2A7C3642">
      <w:pPr>
        <w:spacing w:line="360" w:lineRule="auto"/>
        <w:ind w:firstLine="435"/>
        <w:rPr>
          <w:rFonts w:ascii="宋体" w:hAnsi="宋体" w:eastAsia="宋体" w:cs="宋体"/>
          <w:sz w:val="24"/>
          <w:szCs w:val="24"/>
        </w:rPr>
      </w:pPr>
      <w:r>
        <w:rPr>
          <w:rFonts w:hint="eastAsia" w:ascii="宋体" w:hAnsi="宋体" w:eastAsia="宋体" w:cs="宋体"/>
          <w:sz w:val="24"/>
          <w:szCs w:val="24"/>
        </w:rPr>
        <w:t>2.14.1甲方有权根据乙方的违约情况，认定乙方行为构成重大违约，并有权单方通知终止或者解除合同；</w:t>
      </w:r>
    </w:p>
    <w:p w14:paraId="4E259F70">
      <w:pPr>
        <w:spacing w:line="360" w:lineRule="auto"/>
        <w:ind w:firstLine="435"/>
        <w:rPr>
          <w:rFonts w:ascii="宋体" w:hAnsi="宋体" w:eastAsia="宋体" w:cs="宋体"/>
          <w:sz w:val="24"/>
          <w:szCs w:val="24"/>
        </w:rPr>
      </w:pPr>
      <w:r>
        <w:rPr>
          <w:rFonts w:hint="eastAsia" w:ascii="宋体" w:hAnsi="宋体" w:eastAsia="宋体" w:cs="宋体"/>
          <w:sz w:val="24"/>
          <w:szCs w:val="24"/>
        </w:rPr>
        <w:t>2.14.2合同继续履行将损害国家利益和社会公共利益的，双方当事人应当中止或者终止合同。有过错的一方应当承担赔偿责任，双方当事人都有过错的，各自承担相应的责任。</w:t>
      </w:r>
    </w:p>
    <w:p w14:paraId="5BD7C6CF">
      <w:pPr>
        <w:spacing w:line="360" w:lineRule="auto"/>
        <w:ind w:firstLine="437"/>
        <w:outlineLvl w:val="3"/>
        <w:rPr>
          <w:rFonts w:ascii="宋体" w:hAnsi="宋体" w:eastAsia="宋体" w:cs="宋体"/>
          <w:b/>
          <w:bCs/>
          <w:sz w:val="24"/>
          <w:szCs w:val="24"/>
          <w:lang w:val="zh-CN"/>
        </w:rPr>
      </w:pPr>
      <w:bookmarkStart w:id="128" w:name="_Toc6596"/>
      <w:bookmarkStart w:id="129" w:name="_Toc1125"/>
      <w:bookmarkStart w:id="130" w:name="_Toc14563"/>
      <w:r>
        <w:rPr>
          <w:rFonts w:hint="eastAsia" w:ascii="宋体" w:hAnsi="宋体" w:eastAsia="宋体" w:cs="宋体"/>
          <w:b/>
          <w:bCs/>
          <w:sz w:val="24"/>
          <w:szCs w:val="24"/>
          <w:lang w:val="zh-CN"/>
        </w:rPr>
        <w:t>2.15 检验和验收</w:t>
      </w:r>
      <w:bookmarkEnd w:id="128"/>
      <w:bookmarkEnd w:id="129"/>
      <w:bookmarkEnd w:id="130"/>
    </w:p>
    <w:p w14:paraId="6A5A3522">
      <w:pPr>
        <w:spacing w:line="360" w:lineRule="auto"/>
        <w:ind w:firstLine="435"/>
        <w:rPr>
          <w:rFonts w:ascii="宋体" w:hAnsi="宋体" w:eastAsia="宋体" w:cs="宋体"/>
          <w:sz w:val="24"/>
          <w:szCs w:val="24"/>
        </w:rPr>
      </w:pPr>
      <w:r>
        <w:rPr>
          <w:rFonts w:hint="eastAsia" w:ascii="宋体" w:hAnsi="宋体" w:eastAsia="宋体" w:cs="宋体"/>
          <w:sz w:val="24"/>
          <w:szCs w:val="24"/>
        </w:rPr>
        <w:t>2.15.1乙方按照</w:t>
      </w:r>
      <w:r>
        <w:rPr>
          <w:rFonts w:hint="eastAsia" w:ascii="宋体" w:hAnsi="宋体" w:eastAsia="宋体" w:cs="宋体"/>
          <w:b/>
          <w:i/>
          <w:sz w:val="24"/>
          <w:szCs w:val="24"/>
          <w:u w:val="single"/>
        </w:rPr>
        <w:t>合同专用条款</w:t>
      </w:r>
      <w:r>
        <w:rPr>
          <w:rFonts w:hint="eastAsia" w:ascii="宋体" w:hAnsi="宋体" w:eastAsia="宋体" w:cs="宋体"/>
          <w:sz w:val="24"/>
          <w:szCs w:val="24"/>
        </w:rPr>
        <w:t>的约定，定期提交服务报告，甲方按照</w:t>
      </w:r>
      <w:r>
        <w:rPr>
          <w:rFonts w:hint="eastAsia" w:ascii="宋体" w:hAnsi="宋体" w:eastAsia="宋体" w:cs="宋体"/>
          <w:b/>
          <w:i/>
          <w:sz w:val="24"/>
          <w:szCs w:val="24"/>
          <w:u w:val="single"/>
        </w:rPr>
        <w:t>合同专用条款</w:t>
      </w:r>
      <w:r>
        <w:rPr>
          <w:rFonts w:hint="eastAsia" w:ascii="宋体" w:hAnsi="宋体" w:eastAsia="宋体" w:cs="宋体"/>
          <w:sz w:val="24"/>
          <w:szCs w:val="24"/>
        </w:rPr>
        <w:t>的约定进行定期验收；</w:t>
      </w:r>
    </w:p>
    <w:p w14:paraId="67C85658">
      <w:pPr>
        <w:spacing w:line="360" w:lineRule="auto"/>
        <w:ind w:firstLine="435"/>
        <w:rPr>
          <w:rFonts w:ascii="宋体" w:hAnsi="宋体" w:eastAsia="宋体" w:cs="宋体"/>
          <w:sz w:val="24"/>
          <w:szCs w:val="24"/>
        </w:rPr>
      </w:pPr>
      <w:r>
        <w:rPr>
          <w:rFonts w:hint="eastAsia" w:ascii="宋体" w:hAnsi="宋体" w:eastAsia="宋体" w:cs="宋体"/>
          <w:sz w:val="24"/>
          <w:szCs w:val="24"/>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7B5F0B73">
      <w:pPr>
        <w:spacing w:line="360" w:lineRule="auto"/>
        <w:ind w:firstLine="435"/>
        <w:rPr>
          <w:rFonts w:ascii="宋体" w:hAnsi="宋体" w:eastAsia="宋体" w:cs="宋体"/>
          <w:sz w:val="24"/>
          <w:szCs w:val="24"/>
        </w:rPr>
      </w:pPr>
      <w:r>
        <w:rPr>
          <w:rFonts w:hint="eastAsia" w:ascii="宋体" w:hAnsi="宋体" w:eastAsia="宋体" w:cs="宋体"/>
          <w:sz w:val="24"/>
          <w:szCs w:val="24"/>
        </w:rPr>
        <w:t>2.15.3检验和验收标准、程序等具体内容以及前述验收书的效力详见</w:t>
      </w:r>
      <w:r>
        <w:rPr>
          <w:rFonts w:hint="eastAsia" w:ascii="宋体" w:hAnsi="宋体" w:eastAsia="宋体" w:cs="宋体"/>
          <w:b/>
          <w:i/>
          <w:sz w:val="24"/>
          <w:szCs w:val="24"/>
          <w:u w:val="single"/>
        </w:rPr>
        <w:t>合同专用条款</w:t>
      </w:r>
      <w:r>
        <w:rPr>
          <w:rFonts w:hint="eastAsia" w:ascii="宋体" w:hAnsi="宋体" w:eastAsia="宋体" w:cs="宋体"/>
          <w:i/>
          <w:sz w:val="24"/>
          <w:szCs w:val="24"/>
        </w:rPr>
        <w:t>。</w:t>
      </w:r>
    </w:p>
    <w:bookmarkEnd w:id="100"/>
    <w:bookmarkEnd w:id="101"/>
    <w:bookmarkEnd w:id="102"/>
    <w:bookmarkEnd w:id="103"/>
    <w:p w14:paraId="352E8F61">
      <w:pPr>
        <w:spacing w:line="360" w:lineRule="auto"/>
        <w:ind w:firstLine="437"/>
        <w:outlineLvl w:val="3"/>
        <w:rPr>
          <w:rFonts w:ascii="宋体" w:hAnsi="宋体" w:eastAsia="宋体" w:cs="宋体"/>
          <w:b/>
          <w:bCs/>
          <w:sz w:val="24"/>
          <w:szCs w:val="24"/>
        </w:rPr>
      </w:pPr>
      <w:bookmarkStart w:id="131" w:name="_Toc18567"/>
      <w:bookmarkStart w:id="132" w:name="_Toc487900373"/>
      <w:bookmarkStart w:id="133" w:name="_Toc259093692"/>
      <w:bookmarkStart w:id="134" w:name="_Toc279701263"/>
      <w:bookmarkStart w:id="135" w:name="_Toc10330"/>
      <w:bookmarkStart w:id="136" w:name="_Toc12773"/>
      <w:r>
        <w:rPr>
          <w:rFonts w:hint="eastAsia" w:ascii="宋体" w:hAnsi="宋体" w:eastAsia="宋体" w:cs="宋体"/>
          <w:b/>
          <w:bCs/>
          <w:sz w:val="24"/>
          <w:szCs w:val="24"/>
        </w:rPr>
        <w:t>2.16</w:t>
      </w:r>
      <w:r>
        <w:rPr>
          <w:rFonts w:hint="eastAsia" w:ascii="宋体" w:hAnsi="宋体" w:eastAsia="宋体" w:cs="宋体"/>
          <w:b/>
          <w:bCs/>
          <w:sz w:val="24"/>
          <w:szCs w:val="24"/>
          <w:lang w:val="zh-CN"/>
        </w:rPr>
        <w:t>合同使用的文字和适用的法律</w:t>
      </w:r>
      <w:bookmarkEnd w:id="131"/>
      <w:bookmarkEnd w:id="132"/>
      <w:bookmarkEnd w:id="133"/>
      <w:bookmarkEnd w:id="134"/>
      <w:bookmarkEnd w:id="135"/>
      <w:bookmarkEnd w:id="136"/>
    </w:p>
    <w:p w14:paraId="710A48B7">
      <w:pPr>
        <w:spacing w:line="360" w:lineRule="auto"/>
        <w:ind w:firstLine="435"/>
        <w:rPr>
          <w:rFonts w:ascii="宋体" w:hAnsi="宋体" w:eastAsia="宋体" w:cs="宋体"/>
          <w:sz w:val="24"/>
          <w:szCs w:val="24"/>
        </w:rPr>
      </w:pPr>
      <w:r>
        <w:rPr>
          <w:rFonts w:hint="eastAsia" w:ascii="宋体" w:hAnsi="宋体" w:eastAsia="宋体" w:cs="宋体"/>
          <w:sz w:val="24"/>
          <w:szCs w:val="24"/>
        </w:rPr>
        <w:t>2.16.1合同使用汉语书就、变更和解释；</w:t>
      </w:r>
    </w:p>
    <w:p w14:paraId="39009238">
      <w:pPr>
        <w:spacing w:line="360" w:lineRule="auto"/>
        <w:ind w:firstLine="435"/>
        <w:rPr>
          <w:rFonts w:ascii="宋体" w:hAnsi="宋体" w:eastAsia="宋体" w:cs="宋体"/>
          <w:sz w:val="24"/>
          <w:szCs w:val="24"/>
        </w:rPr>
      </w:pPr>
      <w:r>
        <w:rPr>
          <w:rFonts w:hint="eastAsia" w:ascii="宋体" w:hAnsi="宋体" w:eastAsia="宋体" w:cs="宋体"/>
          <w:sz w:val="24"/>
          <w:szCs w:val="24"/>
        </w:rPr>
        <w:t>2.16.2合同适用中华人民共和国法律。</w:t>
      </w:r>
    </w:p>
    <w:p w14:paraId="7E8343F7">
      <w:pPr>
        <w:spacing w:line="360" w:lineRule="auto"/>
        <w:ind w:firstLine="437"/>
        <w:outlineLvl w:val="3"/>
        <w:rPr>
          <w:rFonts w:ascii="宋体" w:hAnsi="宋体" w:eastAsia="宋体" w:cs="宋体"/>
          <w:b/>
          <w:sz w:val="24"/>
          <w:szCs w:val="24"/>
        </w:rPr>
      </w:pPr>
      <w:bookmarkStart w:id="137" w:name="_Toc259093693"/>
      <w:bookmarkStart w:id="138" w:name="_Toc12004"/>
      <w:bookmarkStart w:id="139" w:name="_Toc3148"/>
      <w:bookmarkStart w:id="140" w:name="_Toc279701264"/>
      <w:bookmarkStart w:id="141" w:name="_Toc16673"/>
      <w:bookmarkStart w:id="142" w:name="_Toc487900374"/>
      <w:r>
        <w:rPr>
          <w:rFonts w:hint="eastAsia" w:ascii="宋体" w:hAnsi="宋体" w:eastAsia="宋体" w:cs="宋体"/>
          <w:b/>
          <w:bCs/>
          <w:sz w:val="24"/>
          <w:szCs w:val="24"/>
          <w:lang w:val="zh-CN"/>
        </w:rPr>
        <w:t>2.17履约保证金</w:t>
      </w:r>
      <w:bookmarkEnd w:id="137"/>
      <w:bookmarkEnd w:id="138"/>
      <w:bookmarkEnd w:id="139"/>
      <w:bookmarkEnd w:id="140"/>
      <w:bookmarkEnd w:id="141"/>
    </w:p>
    <w:p w14:paraId="4E9C5CC5">
      <w:pPr>
        <w:spacing w:line="360" w:lineRule="auto"/>
        <w:ind w:firstLine="435"/>
        <w:rPr>
          <w:rFonts w:ascii="宋体" w:hAnsi="宋体" w:eastAsia="宋体" w:cs="宋体"/>
          <w:sz w:val="24"/>
          <w:szCs w:val="24"/>
        </w:rPr>
      </w:pPr>
      <w:r>
        <w:rPr>
          <w:rFonts w:hint="eastAsia" w:ascii="宋体" w:hAnsi="宋体" w:eastAsia="宋体" w:cs="宋体"/>
          <w:sz w:val="24"/>
          <w:szCs w:val="24"/>
        </w:rPr>
        <w:t>2.17.1采购文件要求乙方提交履约保证金的，乙方应按</w:t>
      </w:r>
      <w:r>
        <w:rPr>
          <w:rFonts w:hint="eastAsia" w:ascii="宋体" w:hAnsi="宋体" w:eastAsia="宋体" w:cs="宋体"/>
          <w:b/>
          <w:i/>
          <w:sz w:val="24"/>
          <w:szCs w:val="24"/>
          <w:u w:val="single"/>
        </w:rPr>
        <w:t>合同专用条款</w:t>
      </w:r>
      <w:r>
        <w:rPr>
          <w:rFonts w:hint="eastAsia" w:ascii="宋体" w:hAnsi="宋体" w:eastAsia="宋体" w:cs="宋体"/>
          <w:sz w:val="24"/>
          <w:szCs w:val="24"/>
        </w:rPr>
        <w:t>约定的方式，以支票、汇票、本票或者金融机构、担保机构出具的保函等非现金形式，提交5</w:t>
      </w:r>
      <w:r>
        <w:rPr>
          <w:rFonts w:ascii="宋体" w:hAnsi="宋体" w:eastAsia="宋体" w:cs="宋体"/>
          <w:sz w:val="24"/>
          <w:szCs w:val="24"/>
        </w:rPr>
        <w:t>0000</w:t>
      </w:r>
      <w:r>
        <w:rPr>
          <w:rFonts w:hint="eastAsia" w:ascii="宋体" w:hAnsi="宋体" w:eastAsia="宋体" w:cs="宋体"/>
          <w:sz w:val="24"/>
          <w:szCs w:val="24"/>
        </w:rPr>
        <w:t>元的履约保证金；</w:t>
      </w:r>
    </w:p>
    <w:p w14:paraId="1378AE90">
      <w:pPr>
        <w:spacing w:line="360" w:lineRule="auto"/>
        <w:ind w:firstLine="435"/>
        <w:rPr>
          <w:rFonts w:ascii="宋体" w:hAnsi="宋体" w:eastAsia="宋体" w:cs="宋体"/>
          <w:sz w:val="24"/>
          <w:szCs w:val="24"/>
        </w:rPr>
      </w:pPr>
      <w:r>
        <w:rPr>
          <w:rFonts w:hint="eastAsia" w:ascii="宋体" w:hAnsi="宋体" w:eastAsia="宋体" w:cs="宋体"/>
          <w:sz w:val="24"/>
          <w:szCs w:val="24"/>
        </w:rPr>
        <w:t>2.17.2履约保证金在</w:t>
      </w:r>
      <w:r>
        <w:rPr>
          <w:rFonts w:hint="eastAsia" w:ascii="宋体" w:hAnsi="宋体" w:eastAsia="宋体" w:cs="宋体"/>
          <w:b/>
          <w:i/>
          <w:sz w:val="24"/>
          <w:szCs w:val="24"/>
          <w:u w:val="single"/>
        </w:rPr>
        <w:t>合同专用条款</w:t>
      </w:r>
      <w:r>
        <w:rPr>
          <w:rFonts w:hint="eastAsia" w:ascii="宋体" w:hAnsi="宋体" w:eastAsia="宋体" w:cs="宋体"/>
          <w:sz w:val="24"/>
          <w:szCs w:val="24"/>
        </w:rPr>
        <w:t>约定期间内不予退还或者应完全有效，前述约定期间届满之日起个工作日内，甲方应将履约保证金退还乙方；</w:t>
      </w:r>
    </w:p>
    <w:p w14:paraId="3FC01EDB">
      <w:pPr>
        <w:spacing w:line="360" w:lineRule="auto"/>
        <w:ind w:firstLine="435"/>
        <w:rPr>
          <w:rFonts w:ascii="宋体" w:hAnsi="宋体" w:eastAsia="宋体" w:cs="宋体"/>
          <w:sz w:val="24"/>
          <w:szCs w:val="24"/>
        </w:rPr>
      </w:pPr>
      <w:r>
        <w:rPr>
          <w:rFonts w:hint="eastAsia" w:ascii="宋体" w:hAnsi="宋体" w:eastAsia="宋体" w:cs="宋体"/>
          <w:sz w:val="24"/>
          <w:szCs w:val="24"/>
        </w:rPr>
        <w:t>2.17.3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142"/>
    <w:p w14:paraId="76776293">
      <w:pPr>
        <w:spacing w:line="360" w:lineRule="auto"/>
        <w:ind w:firstLine="437"/>
        <w:outlineLvl w:val="3"/>
        <w:rPr>
          <w:rFonts w:ascii="宋体" w:hAnsi="宋体" w:eastAsia="宋体" w:cs="宋体"/>
          <w:b/>
          <w:sz w:val="24"/>
          <w:szCs w:val="24"/>
        </w:rPr>
      </w:pPr>
      <w:bookmarkStart w:id="143" w:name="_Toc19890"/>
      <w:bookmarkStart w:id="144" w:name="_Toc6885"/>
      <w:bookmarkStart w:id="145" w:name="_Toc14001"/>
      <w:r>
        <w:rPr>
          <w:rFonts w:hint="eastAsia" w:ascii="宋体" w:hAnsi="宋体" w:eastAsia="宋体" w:cs="宋体"/>
          <w:b/>
          <w:bCs/>
          <w:sz w:val="24"/>
          <w:szCs w:val="24"/>
          <w:lang w:val="zh-CN"/>
        </w:rPr>
        <w:t>2.18 合同份数</w:t>
      </w:r>
      <w:bookmarkEnd w:id="143"/>
      <w:bookmarkEnd w:id="144"/>
      <w:bookmarkEnd w:id="145"/>
    </w:p>
    <w:p w14:paraId="5AE91B42">
      <w:pPr>
        <w:spacing w:line="360" w:lineRule="auto"/>
        <w:ind w:firstLine="435"/>
        <w:rPr>
          <w:rFonts w:ascii="宋体" w:hAnsi="宋体" w:eastAsia="宋体" w:cs="宋体"/>
          <w:sz w:val="24"/>
          <w:szCs w:val="24"/>
        </w:rPr>
      </w:pPr>
      <w:r>
        <w:rPr>
          <w:rFonts w:hint="eastAsia" w:ascii="宋体" w:hAnsi="宋体" w:eastAsia="宋体" w:cs="宋体"/>
          <w:sz w:val="24"/>
          <w:szCs w:val="24"/>
        </w:rPr>
        <w:t>合同份数按</w:t>
      </w:r>
      <w:r>
        <w:rPr>
          <w:rFonts w:hint="eastAsia" w:ascii="宋体" w:hAnsi="宋体" w:eastAsia="宋体" w:cs="宋体"/>
          <w:b/>
          <w:i/>
          <w:sz w:val="24"/>
          <w:szCs w:val="24"/>
          <w:u w:val="single"/>
        </w:rPr>
        <w:t>合同专用条款</w:t>
      </w:r>
      <w:r>
        <w:rPr>
          <w:rFonts w:hint="eastAsia" w:ascii="宋体" w:hAnsi="宋体" w:eastAsia="宋体" w:cs="宋体"/>
          <w:sz w:val="24"/>
          <w:szCs w:val="24"/>
        </w:rPr>
        <w:t>规定，每份均具有同等法律效力。</w:t>
      </w:r>
    </w:p>
    <w:p w14:paraId="5BBF4D0B">
      <w:pPr>
        <w:spacing w:line="360" w:lineRule="auto"/>
        <w:jc w:val="center"/>
        <w:outlineLvl w:val="2"/>
        <w:rPr>
          <w:rFonts w:ascii="宋体" w:hAnsi="宋体" w:eastAsia="宋体" w:cs="宋体"/>
          <w:b/>
          <w:sz w:val="24"/>
          <w:szCs w:val="24"/>
        </w:rPr>
      </w:pPr>
      <w:r>
        <w:rPr>
          <w:rFonts w:hint="eastAsia" w:ascii="宋体" w:hAnsi="宋体" w:eastAsia="宋体" w:cs="宋体"/>
          <w:sz w:val="24"/>
          <w:szCs w:val="24"/>
        </w:rPr>
        <w:br w:type="page"/>
      </w:r>
      <w:bookmarkStart w:id="146" w:name="_Toc331685784"/>
      <w:r>
        <w:rPr>
          <w:rFonts w:hint="eastAsia" w:ascii="宋体" w:hAnsi="宋体" w:eastAsia="宋体" w:cs="宋体"/>
          <w:b/>
          <w:sz w:val="24"/>
          <w:szCs w:val="24"/>
        </w:rPr>
        <w:t>第三部分合同专用条款</w:t>
      </w:r>
      <w:bookmarkEnd w:id="146"/>
    </w:p>
    <w:p w14:paraId="36224535">
      <w:pPr>
        <w:spacing w:line="360" w:lineRule="auto"/>
        <w:ind w:firstLine="435"/>
        <w:rPr>
          <w:rFonts w:ascii="宋体" w:hAnsi="宋体" w:eastAsia="宋体" w:cs="宋体"/>
          <w:sz w:val="24"/>
          <w:szCs w:val="24"/>
        </w:rPr>
      </w:pPr>
      <w:r>
        <w:rPr>
          <w:rFonts w:hint="eastAsia" w:ascii="宋体" w:hAnsi="宋体" w:eastAsia="宋体" w:cs="宋体"/>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5"/>
        <w:tblpPr w:leftFromText="180" w:rightFromText="180" w:vertAnchor="text" w:tblpY="1"/>
        <w:tblOverlap w:val="never"/>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31"/>
        <w:gridCol w:w="8871"/>
      </w:tblGrid>
      <w:tr w14:paraId="665710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75" w:type="pct"/>
            <w:tcBorders>
              <w:left w:val="single" w:color="auto" w:sz="4" w:space="0"/>
            </w:tcBorders>
            <w:vAlign w:val="center"/>
          </w:tcPr>
          <w:p w14:paraId="5C2D8689">
            <w:pPr>
              <w:spacing w:line="360" w:lineRule="auto"/>
              <w:jc w:val="center"/>
              <w:rPr>
                <w:rFonts w:ascii="宋体" w:hAnsi="宋体" w:eastAsia="宋体" w:cs="宋体"/>
                <w:b/>
                <w:sz w:val="24"/>
                <w:szCs w:val="24"/>
              </w:rPr>
            </w:pPr>
            <w:r>
              <w:rPr>
                <w:rFonts w:hint="eastAsia" w:ascii="宋体" w:hAnsi="宋体" w:eastAsia="宋体" w:cs="宋体"/>
                <w:b/>
                <w:sz w:val="24"/>
                <w:szCs w:val="24"/>
              </w:rPr>
              <w:t>条款号</w:t>
            </w:r>
          </w:p>
        </w:tc>
        <w:tc>
          <w:tcPr>
            <w:tcW w:w="4525" w:type="pct"/>
            <w:vAlign w:val="center"/>
          </w:tcPr>
          <w:p w14:paraId="6BCB4B46">
            <w:pPr>
              <w:spacing w:line="360" w:lineRule="auto"/>
              <w:jc w:val="center"/>
              <w:rPr>
                <w:rFonts w:ascii="宋体" w:hAnsi="宋体" w:eastAsia="宋体" w:cs="宋体"/>
                <w:b/>
                <w:sz w:val="24"/>
                <w:szCs w:val="24"/>
              </w:rPr>
            </w:pPr>
            <w:r>
              <w:rPr>
                <w:rFonts w:hint="eastAsia" w:ascii="宋体" w:hAnsi="宋体" w:eastAsia="宋体" w:cs="宋体"/>
                <w:b/>
                <w:sz w:val="24"/>
                <w:szCs w:val="24"/>
              </w:rPr>
              <w:t>约定内容</w:t>
            </w:r>
          </w:p>
        </w:tc>
      </w:tr>
      <w:tr w14:paraId="3FCF2B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75" w:type="pct"/>
            <w:tcBorders>
              <w:left w:val="single" w:color="auto" w:sz="4" w:space="0"/>
            </w:tcBorders>
            <w:vAlign w:val="center"/>
          </w:tcPr>
          <w:p w14:paraId="37809F8E">
            <w:pPr>
              <w:spacing w:line="360" w:lineRule="auto"/>
              <w:jc w:val="center"/>
              <w:rPr>
                <w:rFonts w:ascii="仿宋" w:hAnsi="仿宋" w:eastAsia="仿宋" w:cs="宋体"/>
                <w:szCs w:val="21"/>
              </w:rPr>
            </w:pPr>
            <w:r>
              <w:rPr>
                <w:rFonts w:hint="eastAsia" w:ascii="仿宋" w:hAnsi="仿宋" w:eastAsia="仿宋" w:cs="宋体"/>
                <w:szCs w:val="21"/>
              </w:rPr>
              <w:t>1</w:t>
            </w:r>
          </w:p>
        </w:tc>
        <w:tc>
          <w:tcPr>
            <w:tcW w:w="4525" w:type="pct"/>
            <w:vAlign w:val="center"/>
          </w:tcPr>
          <w:p w14:paraId="51815849">
            <w:pPr>
              <w:spacing w:line="360" w:lineRule="auto"/>
              <w:rPr>
                <w:rFonts w:ascii="仿宋" w:hAnsi="仿宋" w:eastAsia="仿宋" w:cs="宋体"/>
                <w:szCs w:val="21"/>
              </w:rPr>
            </w:pPr>
            <w:r>
              <w:rPr>
                <w:rFonts w:hint="eastAsia" w:ascii="仿宋" w:hAnsi="仿宋" w:eastAsia="仿宋" w:cs="宋体"/>
                <w:szCs w:val="21"/>
              </w:rPr>
              <w:t>服务期限为5年，服务期满后，</w:t>
            </w:r>
            <w:r>
              <w:rPr>
                <w:rFonts w:ascii="仿宋" w:hAnsi="仿宋" w:eastAsia="仿宋" w:cs="宋体"/>
                <w:szCs w:val="21"/>
              </w:rPr>
              <w:t>如中标人经</w:t>
            </w:r>
            <w:r>
              <w:rPr>
                <w:rFonts w:ascii="仿宋" w:hAnsi="仿宋" w:eastAsia="仿宋" w:cs="宋体"/>
                <w:spacing w:val="-1"/>
                <w:szCs w:val="21"/>
              </w:rPr>
              <w:t>考核合格，经甲乙双方同意可续签合同。</w:t>
            </w:r>
          </w:p>
        </w:tc>
      </w:tr>
      <w:tr w14:paraId="6A91F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75" w:type="pct"/>
            <w:tcBorders>
              <w:left w:val="single" w:color="auto" w:sz="4" w:space="0"/>
            </w:tcBorders>
            <w:vAlign w:val="center"/>
          </w:tcPr>
          <w:p w14:paraId="2274525B">
            <w:pPr>
              <w:spacing w:line="360" w:lineRule="auto"/>
              <w:jc w:val="center"/>
              <w:rPr>
                <w:rFonts w:ascii="仿宋" w:hAnsi="仿宋" w:eastAsia="仿宋" w:cs="宋体"/>
                <w:szCs w:val="21"/>
              </w:rPr>
            </w:pPr>
            <w:r>
              <w:rPr>
                <w:rFonts w:hint="eastAsia" w:ascii="仿宋" w:hAnsi="仿宋" w:eastAsia="仿宋" w:cs="宋体"/>
                <w:szCs w:val="21"/>
              </w:rPr>
              <w:t>2</w:t>
            </w:r>
          </w:p>
        </w:tc>
        <w:tc>
          <w:tcPr>
            <w:tcW w:w="4525" w:type="pct"/>
            <w:vAlign w:val="center"/>
          </w:tcPr>
          <w:p w14:paraId="10F34DCD">
            <w:pPr>
              <w:spacing w:before="160" w:line="360" w:lineRule="auto"/>
              <w:ind w:left="1" w:hanging="1"/>
              <w:rPr>
                <w:rFonts w:ascii="仿宋" w:hAnsi="仿宋" w:eastAsia="仿宋" w:cs="宋体"/>
                <w:spacing w:val="-3"/>
                <w:szCs w:val="21"/>
              </w:rPr>
            </w:pPr>
            <w:r>
              <w:rPr>
                <w:rFonts w:ascii="仿宋" w:hAnsi="仿宋" w:eastAsia="仿宋" w:cs="宋体"/>
                <w:spacing w:val="-3"/>
                <w:szCs w:val="21"/>
              </w:rPr>
              <w:t>全年（含节假日）为医院职工、住院病人、陪护家属等提供优质的早、中、晚餐的就餐服务。</w:t>
            </w:r>
            <w:r>
              <w:rPr>
                <w:rFonts w:hint="eastAsia" w:ascii="仿宋" w:hAnsi="仿宋" w:eastAsia="仿宋" w:cs="宋体"/>
                <w:spacing w:val="-3"/>
                <w:szCs w:val="21"/>
              </w:rPr>
              <w:t>职工餐食有补助，住院病人餐食为18元/天，</w:t>
            </w:r>
            <w:r>
              <w:rPr>
                <w:rFonts w:ascii="仿宋" w:hAnsi="仿宋" w:eastAsia="仿宋" w:cs="宋体"/>
                <w:spacing w:val="-3"/>
                <w:szCs w:val="21"/>
              </w:rPr>
              <w:t>就餐人数以实际就餐人数为准。</w:t>
            </w:r>
          </w:p>
        </w:tc>
      </w:tr>
      <w:tr w14:paraId="6F5FF4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75" w:type="pct"/>
            <w:tcBorders>
              <w:left w:val="single" w:color="auto" w:sz="4" w:space="0"/>
            </w:tcBorders>
            <w:vAlign w:val="center"/>
          </w:tcPr>
          <w:p w14:paraId="283B47A3">
            <w:pPr>
              <w:spacing w:line="360" w:lineRule="auto"/>
              <w:jc w:val="center"/>
              <w:rPr>
                <w:rFonts w:ascii="仿宋" w:hAnsi="仿宋" w:eastAsia="仿宋" w:cs="宋体"/>
                <w:szCs w:val="21"/>
              </w:rPr>
            </w:pPr>
            <w:r>
              <w:rPr>
                <w:rFonts w:hint="eastAsia" w:ascii="仿宋" w:hAnsi="仿宋" w:eastAsia="仿宋" w:cs="宋体"/>
                <w:szCs w:val="21"/>
              </w:rPr>
              <w:t>3</w:t>
            </w:r>
          </w:p>
        </w:tc>
        <w:tc>
          <w:tcPr>
            <w:tcW w:w="4525" w:type="pct"/>
            <w:vAlign w:val="center"/>
          </w:tcPr>
          <w:p w14:paraId="645CAC6B">
            <w:pPr>
              <w:spacing w:before="157" w:line="360" w:lineRule="auto"/>
              <w:ind w:left="4" w:right="2"/>
              <w:rPr>
                <w:rFonts w:ascii="仿宋" w:hAnsi="仿宋" w:eastAsia="仿宋" w:cs="宋体"/>
                <w:szCs w:val="21"/>
              </w:rPr>
            </w:pPr>
            <w:r>
              <w:rPr>
                <w:rFonts w:ascii="仿宋" w:hAnsi="仿宋" w:eastAsia="仿宋" w:cs="宋体"/>
                <w:bCs/>
                <w:spacing w:val="-1"/>
                <w:szCs w:val="21"/>
              </w:rPr>
              <w:t>中标人具有灶具、厨具、送餐配餐器</w:t>
            </w:r>
            <w:r>
              <w:rPr>
                <w:rFonts w:ascii="仿宋" w:hAnsi="仿宋" w:eastAsia="仿宋" w:cs="宋体"/>
                <w:bCs/>
                <w:spacing w:val="-2"/>
                <w:szCs w:val="21"/>
              </w:rPr>
              <w:t>具等食堂设施设备</w:t>
            </w:r>
            <w:r>
              <w:rPr>
                <w:rFonts w:ascii="仿宋" w:hAnsi="仿宋" w:eastAsia="仿宋" w:cs="宋体"/>
                <w:bCs/>
                <w:szCs w:val="21"/>
              </w:rPr>
              <w:t>。食堂场所须符合各项安全卫生标准</w:t>
            </w:r>
            <w:r>
              <w:rPr>
                <w:rFonts w:ascii="仿宋" w:hAnsi="仿宋" w:eastAsia="仿宋" w:cs="宋体"/>
                <w:bCs/>
                <w:spacing w:val="-2"/>
                <w:szCs w:val="21"/>
              </w:rPr>
              <w:t>。</w:t>
            </w:r>
          </w:p>
        </w:tc>
      </w:tr>
      <w:tr w14:paraId="62E319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75" w:type="pct"/>
            <w:tcBorders>
              <w:left w:val="single" w:color="auto" w:sz="4" w:space="0"/>
            </w:tcBorders>
            <w:vAlign w:val="center"/>
          </w:tcPr>
          <w:p w14:paraId="4D2BA6B8">
            <w:pPr>
              <w:spacing w:line="360" w:lineRule="auto"/>
              <w:jc w:val="center"/>
              <w:rPr>
                <w:rFonts w:ascii="仿宋" w:hAnsi="仿宋" w:eastAsia="仿宋" w:cs="宋体"/>
                <w:szCs w:val="21"/>
              </w:rPr>
            </w:pPr>
            <w:r>
              <w:rPr>
                <w:rFonts w:hint="eastAsia" w:ascii="仿宋" w:hAnsi="仿宋" w:eastAsia="仿宋" w:cs="宋体"/>
                <w:szCs w:val="21"/>
              </w:rPr>
              <w:t>4</w:t>
            </w:r>
          </w:p>
        </w:tc>
        <w:tc>
          <w:tcPr>
            <w:tcW w:w="4525" w:type="pct"/>
            <w:vAlign w:val="center"/>
          </w:tcPr>
          <w:p w14:paraId="0F375824">
            <w:pPr>
              <w:spacing w:before="156" w:line="360" w:lineRule="auto"/>
              <w:jc w:val="left"/>
              <w:rPr>
                <w:rFonts w:ascii="仿宋" w:hAnsi="仿宋" w:eastAsia="仿宋" w:cs="宋体"/>
                <w:bCs/>
                <w:color w:val="000000" w:themeColor="text1"/>
                <w:spacing w:val="-1"/>
                <w:szCs w:val="21"/>
                <w14:textFill>
                  <w14:solidFill>
                    <w14:schemeClr w14:val="tx1"/>
                  </w14:solidFill>
                </w14:textFill>
              </w:rPr>
            </w:pPr>
            <w:r>
              <w:rPr>
                <w:rFonts w:ascii="仿宋" w:hAnsi="仿宋" w:eastAsia="仿宋" w:cs="宋体"/>
                <w:bCs/>
                <w:color w:val="000000" w:themeColor="text1"/>
                <w:szCs w:val="21"/>
                <w14:textFill>
                  <w14:solidFill>
                    <w14:schemeClr w14:val="tx1"/>
                  </w14:solidFill>
                </w14:textFill>
              </w:rPr>
              <w:t>经营期间所消耗的水、电</w:t>
            </w:r>
            <w:r>
              <w:rPr>
                <w:rFonts w:hint="eastAsia" w:ascii="仿宋" w:hAnsi="仿宋" w:eastAsia="仿宋" w:cs="宋体"/>
                <w:bCs/>
                <w:color w:val="000000" w:themeColor="text1"/>
                <w:szCs w:val="21"/>
                <w14:textFill>
                  <w14:solidFill>
                    <w14:schemeClr w14:val="tx1"/>
                  </w14:solidFill>
                </w14:textFill>
              </w:rPr>
              <w:t>、气等</w:t>
            </w:r>
            <w:r>
              <w:rPr>
                <w:rFonts w:ascii="仿宋" w:hAnsi="仿宋" w:eastAsia="仿宋" w:cs="宋体"/>
                <w:bCs/>
                <w:color w:val="000000" w:themeColor="text1"/>
                <w:szCs w:val="21"/>
                <w14:textFill>
                  <w14:solidFill>
                    <w14:schemeClr w14:val="tx1"/>
                  </w14:solidFill>
                </w14:textFill>
              </w:rPr>
              <w:t>各项支出均</w:t>
            </w:r>
            <w:r>
              <w:rPr>
                <w:rFonts w:ascii="仿宋" w:hAnsi="仿宋" w:eastAsia="仿宋" w:cs="宋体"/>
                <w:bCs/>
                <w:color w:val="000000" w:themeColor="text1"/>
                <w:spacing w:val="-1"/>
                <w:szCs w:val="21"/>
                <w14:textFill>
                  <w14:solidFill>
                    <w14:schemeClr w14:val="tx1"/>
                  </w14:solidFill>
                </w14:textFill>
              </w:rPr>
              <w:t>由中标人承担。</w:t>
            </w:r>
            <w:r>
              <w:rPr>
                <w:rFonts w:hint="eastAsia" w:ascii="仿宋" w:hAnsi="仿宋" w:eastAsia="仿宋" w:cs="宋体"/>
                <w:bCs/>
                <w:color w:val="000000" w:themeColor="text1"/>
                <w:spacing w:val="-1"/>
                <w:szCs w:val="21"/>
                <w14:textFill>
                  <w14:solidFill>
                    <w14:schemeClr w14:val="tx1"/>
                  </w14:solidFill>
                </w14:textFill>
              </w:rPr>
              <w:t>院方负责接通燃气管道，</w:t>
            </w:r>
            <w:r>
              <w:rPr>
                <w:rFonts w:hint="eastAsia" w:ascii="仿宋" w:hAnsi="仿宋" w:eastAsia="仿宋" w:cs="宋体"/>
                <w:bCs/>
                <w:color w:val="000000" w:themeColor="text1"/>
                <w:spacing w:val="-1"/>
                <w:szCs w:val="21"/>
                <w:highlight w:val="none"/>
                <w14:textFill>
                  <w14:solidFill>
                    <w14:schemeClr w14:val="tx1"/>
                  </w14:solidFill>
                </w14:textFill>
              </w:rPr>
              <w:t>所需费用由采购人承担。</w:t>
            </w:r>
          </w:p>
        </w:tc>
      </w:tr>
      <w:tr w14:paraId="7C996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left w:val="single" w:color="auto" w:sz="4" w:space="0"/>
            </w:tcBorders>
            <w:vAlign w:val="center"/>
          </w:tcPr>
          <w:p w14:paraId="0014ED03">
            <w:pPr>
              <w:spacing w:line="360" w:lineRule="auto"/>
              <w:jc w:val="center"/>
              <w:rPr>
                <w:rFonts w:ascii="仿宋" w:hAnsi="仿宋" w:eastAsia="仿宋" w:cs="宋体"/>
                <w:szCs w:val="21"/>
              </w:rPr>
            </w:pPr>
            <w:r>
              <w:rPr>
                <w:rFonts w:hint="eastAsia" w:ascii="仿宋" w:hAnsi="仿宋" w:eastAsia="仿宋" w:cs="宋体"/>
                <w:szCs w:val="21"/>
              </w:rPr>
              <w:t>5</w:t>
            </w:r>
          </w:p>
        </w:tc>
        <w:tc>
          <w:tcPr>
            <w:tcW w:w="4525" w:type="pct"/>
            <w:vAlign w:val="center"/>
          </w:tcPr>
          <w:p w14:paraId="286299D4">
            <w:pPr>
              <w:spacing w:before="28" w:line="360" w:lineRule="auto"/>
              <w:rPr>
                <w:rFonts w:ascii="仿宋" w:hAnsi="仿宋" w:eastAsia="仿宋" w:cs="宋体"/>
                <w:bCs/>
                <w:color w:val="000000" w:themeColor="text1"/>
                <w:spacing w:val="-4"/>
                <w:szCs w:val="21"/>
                <w14:textFill>
                  <w14:solidFill>
                    <w14:schemeClr w14:val="tx1"/>
                  </w14:solidFill>
                </w14:textFill>
              </w:rPr>
            </w:pPr>
            <w:r>
              <w:rPr>
                <w:rFonts w:ascii="仿宋" w:hAnsi="仿宋" w:eastAsia="仿宋" w:cs="宋体"/>
                <w:color w:val="000000" w:themeColor="text1"/>
                <w:spacing w:val="-1"/>
                <w:szCs w:val="21"/>
                <w14:textFill>
                  <w14:solidFill>
                    <w14:schemeClr w14:val="tx1"/>
                  </w14:solidFill>
                </w14:textFill>
              </w:rPr>
              <w:t>中标人承担米、面、油、主副食材等所有的原材料的采购费用。</w:t>
            </w:r>
          </w:p>
        </w:tc>
      </w:tr>
      <w:tr w14:paraId="6A746B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left w:val="single" w:color="auto" w:sz="4" w:space="0"/>
            </w:tcBorders>
            <w:vAlign w:val="center"/>
          </w:tcPr>
          <w:p w14:paraId="69FBC4D3">
            <w:pPr>
              <w:spacing w:line="360" w:lineRule="auto"/>
              <w:jc w:val="center"/>
              <w:rPr>
                <w:rFonts w:ascii="仿宋" w:hAnsi="仿宋" w:eastAsia="仿宋" w:cs="宋体"/>
                <w:szCs w:val="21"/>
              </w:rPr>
            </w:pPr>
            <w:r>
              <w:rPr>
                <w:rFonts w:hint="eastAsia" w:ascii="仿宋" w:hAnsi="仿宋" w:eastAsia="仿宋" w:cs="宋体"/>
                <w:szCs w:val="21"/>
              </w:rPr>
              <w:t>6</w:t>
            </w:r>
          </w:p>
        </w:tc>
        <w:tc>
          <w:tcPr>
            <w:tcW w:w="4525" w:type="pct"/>
            <w:vAlign w:val="center"/>
          </w:tcPr>
          <w:p w14:paraId="2FE2B1C4">
            <w:pPr>
              <w:spacing w:line="360" w:lineRule="auto"/>
              <w:rPr>
                <w:rFonts w:ascii="仿宋" w:hAnsi="仿宋" w:eastAsia="仿宋" w:cs="宋体"/>
                <w:szCs w:val="21"/>
              </w:rPr>
            </w:pPr>
            <w:r>
              <w:rPr>
                <w:rFonts w:hint="eastAsia" w:ascii="仿宋" w:hAnsi="仿宋" w:eastAsia="仿宋" w:cs="宋体"/>
                <w:bCs/>
                <w:color w:val="000000" w:themeColor="text1"/>
                <w:spacing w:val="-1"/>
                <w:szCs w:val="21"/>
                <w14:textFill>
                  <w14:solidFill>
                    <w14:schemeClr w14:val="tx1"/>
                  </w14:solidFill>
                </w14:textFill>
              </w:rPr>
              <w:t>一</w:t>
            </w:r>
            <w:r>
              <w:rPr>
                <w:rFonts w:hint="eastAsia" w:ascii="仿宋" w:hAnsi="仿宋" w:eastAsia="仿宋" w:cs="宋体"/>
                <w:bCs/>
                <w:strike/>
                <w:color w:val="000000" w:themeColor="text1"/>
                <w:spacing w:val="-1"/>
                <w:szCs w:val="21"/>
                <w14:textFill>
                  <w14:solidFill>
                    <w14:schemeClr w14:val="tx1"/>
                  </w14:solidFill>
                </w14:textFill>
              </w:rPr>
              <w:t>楼</w:t>
            </w:r>
            <w:r>
              <w:rPr>
                <w:rFonts w:hint="eastAsia" w:ascii="仿宋" w:hAnsi="仿宋" w:eastAsia="仿宋" w:cs="宋体"/>
                <w:bCs/>
                <w:color w:val="000000" w:themeColor="text1"/>
                <w:spacing w:val="-1"/>
                <w:szCs w:val="21"/>
                <w14:textFill>
                  <w14:solidFill>
                    <w14:schemeClr w14:val="tx1"/>
                  </w14:solidFill>
                </w14:textFill>
              </w:rPr>
              <w:t>中标项目的装饰装潢（含设计）、施工及所产生的费用由中标人承担</w:t>
            </w:r>
          </w:p>
        </w:tc>
      </w:tr>
      <w:tr w14:paraId="6E54B6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75" w:type="pct"/>
            <w:tcBorders>
              <w:left w:val="single" w:color="auto" w:sz="4" w:space="0"/>
            </w:tcBorders>
            <w:vAlign w:val="center"/>
          </w:tcPr>
          <w:p w14:paraId="65C81E26">
            <w:pPr>
              <w:spacing w:line="360" w:lineRule="auto"/>
              <w:jc w:val="center"/>
              <w:rPr>
                <w:rFonts w:ascii="仿宋" w:hAnsi="仿宋" w:eastAsia="仿宋" w:cs="宋体"/>
                <w:szCs w:val="21"/>
              </w:rPr>
            </w:pPr>
            <w:r>
              <w:rPr>
                <w:rFonts w:hint="eastAsia" w:ascii="仿宋" w:hAnsi="仿宋" w:eastAsia="仿宋" w:cs="宋体"/>
                <w:szCs w:val="21"/>
              </w:rPr>
              <w:t>7</w:t>
            </w:r>
          </w:p>
        </w:tc>
        <w:tc>
          <w:tcPr>
            <w:tcW w:w="4525" w:type="pct"/>
            <w:vAlign w:val="center"/>
          </w:tcPr>
          <w:p w14:paraId="1BA5B0B8">
            <w:pPr>
              <w:spacing w:before="158" w:line="360" w:lineRule="auto"/>
              <w:rPr>
                <w:rFonts w:ascii="仿宋" w:hAnsi="仿宋" w:eastAsia="仿宋" w:cs="宋体"/>
                <w:bCs/>
                <w:color w:val="000000" w:themeColor="text1"/>
                <w:szCs w:val="21"/>
                <w14:textFill>
                  <w14:solidFill>
                    <w14:schemeClr w14:val="tx1"/>
                  </w14:solidFill>
                </w14:textFill>
              </w:rPr>
            </w:pPr>
            <w:r>
              <w:rPr>
                <w:rFonts w:ascii="仿宋" w:hAnsi="仿宋" w:eastAsia="仿宋" w:cs="宋体"/>
                <w:bCs/>
                <w:color w:val="000000" w:themeColor="text1"/>
                <w:spacing w:val="-1"/>
                <w:szCs w:val="21"/>
                <w14:textFill>
                  <w14:solidFill>
                    <w14:schemeClr w14:val="tx1"/>
                  </w14:solidFill>
                </w14:textFill>
              </w:rPr>
              <w:t>所有房屋和设施设备在使用过程中发生的维修费、油烟清洗费、须增添的厨房设备、</w:t>
            </w:r>
            <w:r>
              <w:rPr>
                <w:rFonts w:ascii="仿宋" w:hAnsi="仿宋" w:eastAsia="仿宋" w:cs="宋体"/>
                <w:bCs/>
                <w:color w:val="000000" w:themeColor="text1"/>
                <w:szCs w:val="21"/>
                <w14:textFill>
                  <w14:solidFill>
                    <w14:schemeClr w14:val="tx1"/>
                  </w14:solidFill>
                </w14:textFill>
              </w:rPr>
              <w:t>卫生清洁所需要的消耗品费用</w:t>
            </w:r>
            <w:r>
              <w:rPr>
                <w:rFonts w:hint="eastAsia" w:ascii="仿宋" w:hAnsi="仿宋" w:eastAsia="仿宋" w:cs="宋体"/>
                <w:bCs/>
                <w:color w:val="000000" w:themeColor="text1"/>
                <w:szCs w:val="21"/>
                <w14:textFill>
                  <w14:solidFill>
                    <w14:schemeClr w14:val="tx1"/>
                  </w14:solidFill>
                </w14:textFill>
              </w:rPr>
              <w:t>、市场监管、卫生监督、</w:t>
            </w:r>
            <w:r>
              <w:rPr>
                <w:rFonts w:ascii="仿宋" w:hAnsi="仿宋" w:eastAsia="仿宋" w:cs="宋体"/>
                <w:bCs/>
                <w:color w:val="000000" w:themeColor="text1"/>
                <w:szCs w:val="21"/>
                <w14:textFill>
                  <w14:solidFill>
                    <w14:schemeClr w14:val="tx1"/>
                  </w14:solidFill>
                </w14:textFill>
              </w:rPr>
              <w:t>税务、消防、环保、“四害”防制等</w:t>
            </w:r>
            <w:r>
              <w:rPr>
                <w:rFonts w:hint="eastAsia" w:ascii="仿宋" w:hAnsi="仿宋" w:eastAsia="仿宋" w:cs="宋体"/>
                <w:bCs/>
                <w:color w:val="000000" w:themeColor="text1"/>
                <w:szCs w:val="21"/>
                <w14:textFill>
                  <w14:solidFill>
                    <w14:schemeClr w14:val="tx1"/>
                  </w14:solidFill>
                </w14:textFill>
              </w:rPr>
              <w:t>各类</w:t>
            </w:r>
            <w:r>
              <w:rPr>
                <w:rFonts w:ascii="仿宋" w:hAnsi="仿宋" w:eastAsia="仿宋" w:cs="宋体"/>
                <w:bCs/>
                <w:color w:val="000000" w:themeColor="text1"/>
                <w:szCs w:val="21"/>
                <w14:textFill>
                  <w14:solidFill>
                    <w14:schemeClr w14:val="tx1"/>
                  </w14:solidFill>
                </w14:textFill>
              </w:rPr>
              <w:t>检查发生的整改费用及一切不可预见的</w:t>
            </w:r>
            <w:r>
              <w:rPr>
                <w:rFonts w:ascii="仿宋" w:hAnsi="仿宋" w:eastAsia="仿宋" w:cs="宋体"/>
                <w:bCs/>
                <w:color w:val="000000" w:themeColor="text1"/>
                <w:spacing w:val="-1"/>
                <w:szCs w:val="21"/>
                <w14:textFill>
                  <w14:solidFill>
                    <w14:schemeClr w14:val="tx1"/>
                  </w14:solidFill>
                </w14:textFill>
              </w:rPr>
              <w:t>相关成本费用等均由中标人承担。</w:t>
            </w:r>
          </w:p>
        </w:tc>
      </w:tr>
      <w:tr w14:paraId="328316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left w:val="single" w:color="auto" w:sz="4" w:space="0"/>
            </w:tcBorders>
            <w:vAlign w:val="center"/>
          </w:tcPr>
          <w:p w14:paraId="7619D412">
            <w:pPr>
              <w:spacing w:line="360" w:lineRule="auto"/>
              <w:jc w:val="center"/>
              <w:rPr>
                <w:rFonts w:ascii="宋体" w:hAnsi="宋体" w:eastAsia="宋体" w:cs="宋体"/>
                <w:sz w:val="24"/>
                <w:szCs w:val="24"/>
              </w:rPr>
            </w:pPr>
            <w:r>
              <w:rPr>
                <w:rFonts w:hint="eastAsia" w:ascii="宋体" w:hAnsi="宋体" w:eastAsia="宋体" w:cs="宋体"/>
                <w:sz w:val="24"/>
                <w:szCs w:val="24"/>
              </w:rPr>
              <w:t>8</w:t>
            </w:r>
          </w:p>
        </w:tc>
        <w:tc>
          <w:tcPr>
            <w:tcW w:w="4525" w:type="pct"/>
            <w:vAlign w:val="center"/>
          </w:tcPr>
          <w:p w14:paraId="18638538">
            <w:pPr>
              <w:spacing w:before="156" w:line="360" w:lineRule="auto"/>
              <w:jc w:val="left"/>
              <w:rPr>
                <w:rFonts w:ascii="仿宋" w:hAnsi="仿宋" w:eastAsia="仿宋" w:cs="宋体"/>
                <w:bCs/>
                <w:color w:val="000000" w:themeColor="text1"/>
                <w:szCs w:val="21"/>
                <w14:textFill>
                  <w14:solidFill>
                    <w14:schemeClr w14:val="tx1"/>
                  </w14:solidFill>
                </w14:textFill>
              </w:rPr>
            </w:pPr>
            <w:r>
              <w:rPr>
                <w:rFonts w:ascii="仿宋" w:hAnsi="仿宋" w:eastAsia="仿宋" w:cs="宋体"/>
                <w:bCs/>
                <w:color w:val="000000" w:themeColor="text1"/>
                <w:szCs w:val="21"/>
                <w14:textFill>
                  <w14:solidFill>
                    <w14:schemeClr w14:val="tx1"/>
                  </w14:solidFill>
                </w14:textFill>
              </w:rPr>
              <w:t>中标人必须在采购人规定时间内保证为采购单位职工、住院病人（普通膳食、治疗膳食）</w:t>
            </w:r>
            <w:r>
              <w:rPr>
                <w:rFonts w:hint="eastAsia" w:ascii="仿宋" w:hAnsi="仿宋" w:eastAsia="仿宋" w:cs="宋体"/>
                <w:bCs/>
                <w:color w:val="000000" w:themeColor="text1"/>
                <w:szCs w:val="21"/>
                <w14:textFill>
                  <w14:solidFill>
                    <w14:schemeClr w14:val="tx1"/>
                  </w14:solidFill>
                </w14:textFill>
              </w:rPr>
              <w:t>餐饮</w:t>
            </w:r>
            <w:r>
              <w:rPr>
                <w:rFonts w:ascii="仿宋" w:hAnsi="仿宋" w:eastAsia="仿宋" w:cs="宋体"/>
                <w:bCs/>
                <w:color w:val="000000" w:themeColor="text1"/>
                <w:szCs w:val="21"/>
                <w14:textFill>
                  <w14:solidFill>
                    <w14:schemeClr w14:val="tx1"/>
                  </w14:solidFill>
                </w14:textFill>
              </w:rPr>
              <w:t>服务，以及负责食堂的日常管理。应做到足量、优质、 品种多样，并根据采购人工作需要提供其他的用餐服务。同时中标人应严格遵守采购人制定的监督管理制度以及管理奖惩规定并服从采购人管理和监督。</w:t>
            </w:r>
          </w:p>
          <w:p w14:paraId="115402F7">
            <w:pPr>
              <w:spacing w:line="360" w:lineRule="auto"/>
              <w:rPr>
                <w:rFonts w:ascii="宋体" w:hAnsi="宋体" w:eastAsia="宋体" w:cs="宋体"/>
                <w:sz w:val="24"/>
                <w:szCs w:val="24"/>
              </w:rPr>
            </w:pPr>
          </w:p>
        </w:tc>
      </w:tr>
      <w:tr w14:paraId="04B62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left w:val="single" w:color="auto" w:sz="4" w:space="0"/>
            </w:tcBorders>
            <w:vAlign w:val="center"/>
          </w:tcPr>
          <w:p w14:paraId="54227B87">
            <w:pPr>
              <w:spacing w:line="360" w:lineRule="auto"/>
              <w:jc w:val="center"/>
              <w:rPr>
                <w:rFonts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9</w:t>
            </w:r>
          </w:p>
        </w:tc>
        <w:tc>
          <w:tcPr>
            <w:tcW w:w="4525" w:type="pct"/>
            <w:vAlign w:val="center"/>
          </w:tcPr>
          <w:p w14:paraId="43E608EB">
            <w:pPr>
              <w:spacing w:line="360" w:lineRule="auto"/>
              <w:rPr>
                <w:rFonts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履约保证金5</w:t>
            </w:r>
            <w:r>
              <w:rPr>
                <w:rFonts w:ascii="仿宋" w:hAnsi="仿宋" w:eastAsia="仿宋" w:cs="宋体"/>
                <w:bCs/>
                <w:color w:val="000000" w:themeColor="text1"/>
                <w:szCs w:val="21"/>
                <w14:textFill>
                  <w14:solidFill>
                    <w14:schemeClr w14:val="tx1"/>
                  </w14:solidFill>
                </w14:textFill>
              </w:rPr>
              <w:t>0000</w:t>
            </w:r>
            <w:r>
              <w:rPr>
                <w:rFonts w:hint="eastAsia" w:ascii="仿宋" w:hAnsi="仿宋" w:eastAsia="仿宋" w:cs="宋体"/>
                <w:bCs/>
                <w:color w:val="000000" w:themeColor="text1"/>
                <w:szCs w:val="21"/>
                <w14:textFill>
                  <w14:solidFill>
                    <w14:schemeClr w14:val="tx1"/>
                  </w14:solidFill>
                </w14:textFill>
              </w:rPr>
              <w:t>元，待履约期满后1</w:t>
            </w:r>
            <w:r>
              <w:rPr>
                <w:rFonts w:ascii="仿宋" w:hAnsi="仿宋" w:eastAsia="仿宋" w:cs="宋体"/>
                <w:bCs/>
                <w:color w:val="000000" w:themeColor="text1"/>
                <w:szCs w:val="21"/>
                <w14:textFill>
                  <w14:solidFill>
                    <w14:schemeClr w14:val="tx1"/>
                  </w14:solidFill>
                </w14:textFill>
              </w:rPr>
              <w:t>5</w:t>
            </w:r>
            <w:r>
              <w:rPr>
                <w:rFonts w:hint="eastAsia" w:ascii="仿宋" w:hAnsi="仿宋" w:eastAsia="仿宋" w:cs="宋体"/>
                <w:bCs/>
                <w:color w:val="000000" w:themeColor="text1"/>
                <w:szCs w:val="21"/>
                <w14:textFill>
                  <w14:solidFill>
                    <w14:schemeClr w14:val="tx1"/>
                  </w14:solidFill>
                </w14:textFill>
              </w:rPr>
              <w:t>个工作日无息退还。</w:t>
            </w:r>
          </w:p>
        </w:tc>
      </w:tr>
      <w:tr w14:paraId="392EB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left w:val="single" w:color="auto" w:sz="4" w:space="0"/>
            </w:tcBorders>
            <w:vAlign w:val="center"/>
          </w:tcPr>
          <w:p w14:paraId="2FC8A53E">
            <w:pPr>
              <w:spacing w:line="360" w:lineRule="auto"/>
              <w:rPr>
                <w:rFonts w:ascii="宋体" w:hAnsi="宋体" w:eastAsia="宋体" w:cs="宋体"/>
                <w:sz w:val="24"/>
                <w:szCs w:val="24"/>
              </w:rPr>
            </w:pPr>
          </w:p>
        </w:tc>
        <w:tc>
          <w:tcPr>
            <w:tcW w:w="4525" w:type="pct"/>
            <w:vAlign w:val="center"/>
          </w:tcPr>
          <w:p w14:paraId="3F9C1107">
            <w:pPr>
              <w:spacing w:line="360" w:lineRule="auto"/>
              <w:rPr>
                <w:rFonts w:ascii="宋体" w:hAnsi="宋体" w:eastAsia="宋体" w:cs="宋体"/>
                <w:sz w:val="24"/>
                <w:szCs w:val="24"/>
              </w:rPr>
            </w:pPr>
          </w:p>
        </w:tc>
      </w:tr>
      <w:tr w14:paraId="1EFFA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top w:val="single" w:color="auto" w:sz="6" w:space="0"/>
              <w:left w:val="single" w:color="auto" w:sz="4" w:space="0"/>
              <w:bottom w:val="single" w:color="auto" w:sz="6" w:space="0"/>
              <w:right w:val="single" w:color="auto" w:sz="6" w:space="0"/>
            </w:tcBorders>
            <w:vAlign w:val="center"/>
          </w:tcPr>
          <w:p w14:paraId="3CAB367A">
            <w:pPr>
              <w:spacing w:line="360" w:lineRule="auto"/>
              <w:rPr>
                <w:rFonts w:ascii="宋体" w:hAnsi="宋体" w:eastAsia="宋体" w:cs="宋体"/>
                <w:sz w:val="24"/>
                <w:szCs w:val="24"/>
              </w:rPr>
            </w:pPr>
          </w:p>
        </w:tc>
        <w:tc>
          <w:tcPr>
            <w:tcW w:w="4525" w:type="pct"/>
            <w:tcBorders>
              <w:top w:val="single" w:color="auto" w:sz="6" w:space="0"/>
              <w:left w:val="single" w:color="auto" w:sz="6" w:space="0"/>
              <w:bottom w:val="single" w:color="auto" w:sz="6" w:space="0"/>
              <w:right w:val="single" w:color="auto" w:sz="6" w:space="0"/>
            </w:tcBorders>
            <w:vAlign w:val="center"/>
          </w:tcPr>
          <w:p w14:paraId="51EA068F">
            <w:pPr>
              <w:spacing w:line="360" w:lineRule="auto"/>
              <w:rPr>
                <w:rFonts w:ascii="宋体" w:hAnsi="宋体" w:eastAsia="宋体" w:cs="宋体"/>
                <w:sz w:val="24"/>
                <w:szCs w:val="24"/>
              </w:rPr>
            </w:pPr>
          </w:p>
        </w:tc>
      </w:tr>
      <w:tr w14:paraId="21537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75" w:type="pct"/>
            <w:tcBorders>
              <w:top w:val="single" w:color="auto" w:sz="6" w:space="0"/>
              <w:left w:val="single" w:color="auto" w:sz="4" w:space="0"/>
              <w:bottom w:val="single" w:color="auto" w:sz="6" w:space="0"/>
              <w:right w:val="single" w:color="auto" w:sz="6" w:space="0"/>
            </w:tcBorders>
            <w:vAlign w:val="center"/>
          </w:tcPr>
          <w:p w14:paraId="3D795987">
            <w:pPr>
              <w:spacing w:line="360" w:lineRule="auto"/>
              <w:rPr>
                <w:rFonts w:ascii="宋体" w:hAnsi="宋体" w:eastAsia="宋体" w:cs="宋体"/>
                <w:sz w:val="24"/>
                <w:szCs w:val="24"/>
              </w:rPr>
            </w:pPr>
          </w:p>
        </w:tc>
        <w:tc>
          <w:tcPr>
            <w:tcW w:w="4525" w:type="pct"/>
            <w:tcBorders>
              <w:top w:val="single" w:color="auto" w:sz="6" w:space="0"/>
              <w:left w:val="single" w:color="auto" w:sz="6" w:space="0"/>
              <w:bottom w:val="single" w:color="auto" w:sz="6" w:space="0"/>
              <w:right w:val="single" w:color="auto" w:sz="6" w:space="0"/>
            </w:tcBorders>
            <w:vAlign w:val="center"/>
          </w:tcPr>
          <w:p w14:paraId="2EBB5878">
            <w:pPr>
              <w:spacing w:line="360" w:lineRule="auto"/>
              <w:rPr>
                <w:rFonts w:ascii="宋体" w:hAnsi="宋体" w:eastAsia="宋体" w:cs="宋体"/>
                <w:sz w:val="24"/>
                <w:szCs w:val="24"/>
              </w:rPr>
            </w:pPr>
          </w:p>
        </w:tc>
      </w:tr>
    </w:tbl>
    <w:p w14:paraId="56C1CCC8">
      <w:pPr>
        <w:widowControl/>
        <w:spacing w:line="360" w:lineRule="auto"/>
        <w:jc w:val="left"/>
        <w:rPr>
          <w:rFonts w:ascii="宋体" w:hAnsi="宋体" w:eastAsia="宋体" w:cs="宋体"/>
          <w:sz w:val="24"/>
          <w:szCs w:val="24"/>
        </w:rPr>
      </w:pPr>
      <w:r>
        <w:rPr>
          <w:rFonts w:hint="eastAsia" w:ascii="宋体" w:hAnsi="宋体" w:eastAsia="宋体" w:cs="宋体"/>
          <w:sz w:val="24"/>
          <w:szCs w:val="24"/>
        </w:rPr>
        <w:br w:type="page"/>
      </w:r>
    </w:p>
    <w:p w14:paraId="79964D7D">
      <w:pPr>
        <w:spacing w:line="360" w:lineRule="auto"/>
        <w:jc w:val="center"/>
        <w:outlineLvl w:val="0"/>
        <w:rPr>
          <w:rFonts w:ascii="宋体" w:hAnsi="宋体" w:eastAsia="宋体" w:cs="宋体"/>
          <w:b/>
          <w:sz w:val="28"/>
          <w:szCs w:val="28"/>
        </w:rPr>
      </w:pPr>
      <w:bookmarkStart w:id="147" w:name="_Toc8593"/>
      <w:bookmarkStart w:id="148" w:name="_Toc28447"/>
      <w:r>
        <w:rPr>
          <w:rFonts w:hint="eastAsia" w:ascii="宋体" w:hAnsi="宋体" w:eastAsia="宋体" w:cs="宋体"/>
          <w:b/>
          <w:sz w:val="28"/>
          <w:szCs w:val="28"/>
        </w:rPr>
        <w:t>第五章  响应文件格式</w:t>
      </w:r>
      <w:bookmarkEnd w:id="147"/>
      <w:bookmarkEnd w:id="148"/>
    </w:p>
    <w:p w14:paraId="404ADE6F">
      <w:pPr>
        <w:spacing w:line="360" w:lineRule="auto"/>
        <w:jc w:val="center"/>
        <w:rPr>
          <w:rFonts w:ascii="宋体" w:hAnsi="宋体" w:eastAsia="宋体" w:cs="宋体"/>
          <w:b/>
          <w:sz w:val="24"/>
          <w:szCs w:val="24"/>
        </w:rPr>
      </w:pPr>
      <w:r>
        <w:rPr>
          <w:rFonts w:hint="eastAsia" w:ascii="宋体" w:hAnsi="宋体" w:eastAsia="宋体" w:cs="宋体"/>
          <w:sz w:val="24"/>
          <w:szCs w:val="24"/>
        </w:rPr>
        <w:t xml:space="preserve">阜阳市第四人民医院职工食堂外包项目 </w:t>
      </w:r>
    </w:p>
    <w:p w14:paraId="20A46DD0">
      <w:pPr>
        <w:spacing w:line="360" w:lineRule="auto"/>
        <w:jc w:val="center"/>
        <w:rPr>
          <w:rFonts w:ascii="宋体" w:hAnsi="宋体" w:eastAsia="宋体" w:cs="宋体"/>
          <w:b/>
          <w:sz w:val="24"/>
          <w:szCs w:val="24"/>
        </w:rPr>
      </w:pPr>
    </w:p>
    <w:p w14:paraId="54EC8D8F">
      <w:pPr>
        <w:spacing w:line="360" w:lineRule="auto"/>
        <w:jc w:val="center"/>
        <w:rPr>
          <w:rFonts w:ascii="宋体" w:hAnsi="宋体" w:eastAsia="宋体" w:cs="宋体"/>
          <w:b/>
          <w:sz w:val="24"/>
          <w:szCs w:val="24"/>
        </w:rPr>
      </w:pPr>
      <w:r>
        <w:rPr>
          <w:rFonts w:hint="eastAsia" w:ascii="宋体" w:hAnsi="宋体" w:eastAsia="宋体" w:cs="宋体"/>
          <w:b/>
          <w:sz w:val="24"/>
          <w:szCs w:val="24"/>
        </w:rPr>
        <w:t>响</w:t>
      </w:r>
    </w:p>
    <w:p w14:paraId="0FB3B140">
      <w:pPr>
        <w:spacing w:line="360" w:lineRule="auto"/>
        <w:jc w:val="center"/>
        <w:rPr>
          <w:rFonts w:ascii="宋体" w:hAnsi="宋体" w:eastAsia="宋体" w:cs="宋体"/>
          <w:b/>
          <w:sz w:val="24"/>
          <w:szCs w:val="24"/>
        </w:rPr>
      </w:pPr>
    </w:p>
    <w:p w14:paraId="4222D10B">
      <w:pPr>
        <w:spacing w:line="360" w:lineRule="auto"/>
        <w:jc w:val="center"/>
        <w:rPr>
          <w:rFonts w:ascii="宋体" w:hAnsi="宋体" w:eastAsia="宋体" w:cs="宋体"/>
          <w:b/>
          <w:sz w:val="24"/>
          <w:szCs w:val="24"/>
        </w:rPr>
      </w:pPr>
      <w:r>
        <w:rPr>
          <w:rFonts w:hint="eastAsia" w:ascii="宋体" w:hAnsi="宋体" w:eastAsia="宋体" w:cs="宋体"/>
          <w:b/>
          <w:sz w:val="24"/>
          <w:szCs w:val="24"/>
        </w:rPr>
        <w:t>应</w:t>
      </w:r>
    </w:p>
    <w:p w14:paraId="0B4BC5BC">
      <w:pPr>
        <w:spacing w:line="360" w:lineRule="auto"/>
        <w:jc w:val="center"/>
        <w:rPr>
          <w:rFonts w:ascii="宋体" w:hAnsi="宋体" w:eastAsia="宋体" w:cs="宋体"/>
          <w:b/>
          <w:sz w:val="24"/>
          <w:szCs w:val="24"/>
        </w:rPr>
      </w:pPr>
    </w:p>
    <w:p w14:paraId="4C6F8DB8">
      <w:pPr>
        <w:spacing w:line="360" w:lineRule="auto"/>
        <w:jc w:val="center"/>
        <w:rPr>
          <w:rFonts w:ascii="宋体" w:hAnsi="宋体" w:eastAsia="宋体" w:cs="宋体"/>
          <w:b/>
          <w:sz w:val="24"/>
          <w:szCs w:val="24"/>
        </w:rPr>
      </w:pPr>
      <w:r>
        <w:rPr>
          <w:rFonts w:hint="eastAsia" w:ascii="宋体" w:hAnsi="宋体" w:eastAsia="宋体" w:cs="宋体"/>
          <w:b/>
          <w:sz w:val="24"/>
          <w:szCs w:val="24"/>
        </w:rPr>
        <w:t>文</w:t>
      </w:r>
    </w:p>
    <w:p w14:paraId="440A3B39">
      <w:pPr>
        <w:spacing w:line="360" w:lineRule="auto"/>
        <w:jc w:val="center"/>
        <w:rPr>
          <w:rFonts w:ascii="宋体" w:hAnsi="宋体" w:eastAsia="宋体" w:cs="宋体"/>
          <w:b/>
          <w:sz w:val="24"/>
          <w:szCs w:val="24"/>
        </w:rPr>
      </w:pPr>
    </w:p>
    <w:p w14:paraId="1C0116CA">
      <w:pPr>
        <w:spacing w:line="360" w:lineRule="auto"/>
        <w:jc w:val="center"/>
        <w:rPr>
          <w:rFonts w:ascii="宋体" w:hAnsi="宋体" w:eastAsia="宋体" w:cs="宋体"/>
          <w:b/>
          <w:sz w:val="24"/>
          <w:szCs w:val="24"/>
        </w:rPr>
      </w:pPr>
      <w:r>
        <w:rPr>
          <w:rFonts w:hint="eastAsia" w:ascii="宋体" w:hAnsi="宋体" w:eastAsia="宋体" w:cs="宋体"/>
          <w:b/>
          <w:sz w:val="24"/>
          <w:szCs w:val="24"/>
        </w:rPr>
        <w:t>件</w:t>
      </w:r>
    </w:p>
    <w:p w14:paraId="421BB76B">
      <w:pPr>
        <w:spacing w:after="156" w:afterLines="50" w:line="360" w:lineRule="auto"/>
        <w:jc w:val="center"/>
        <w:rPr>
          <w:rFonts w:ascii="宋体" w:hAnsi="宋体" w:eastAsia="宋体" w:cs="宋体"/>
          <w:b/>
          <w:sz w:val="24"/>
          <w:szCs w:val="24"/>
        </w:rPr>
      </w:pPr>
    </w:p>
    <w:p w14:paraId="39014A14">
      <w:pPr>
        <w:spacing w:after="156" w:afterLines="50" w:line="360" w:lineRule="auto"/>
        <w:jc w:val="center"/>
        <w:rPr>
          <w:rFonts w:ascii="宋体" w:hAnsi="宋体" w:eastAsia="宋体" w:cs="宋体"/>
          <w:b/>
          <w:sz w:val="24"/>
          <w:szCs w:val="24"/>
        </w:rPr>
      </w:pPr>
    </w:p>
    <w:p w14:paraId="621AA637">
      <w:pPr>
        <w:spacing w:after="156" w:afterLines="50" w:line="360" w:lineRule="auto"/>
        <w:jc w:val="center"/>
        <w:rPr>
          <w:rFonts w:ascii="宋体" w:hAnsi="宋体" w:eastAsia="宋体" w:cs="宋体"/>
          <w:b/>
          <w:sz w:val="24"/>
          <w:szCs w:val="24"/>
        </w:rPr>
      </w:pPr>
    </w:p>
    <w:p w14:paraId="2951A382">
      <w:pPr>
        <w:spacing w:after="156" w:afterLines="50" w:line="360" w:lineRule="auto"/>
        <w:ind w:firstLine="1891" w:firstLineChars="785"/>
        <w:rPr>
          <w:rFonts w:ascii="宋体" w:hAnsi="宋体" w:eastAsia="宋体" w:cs="宋体"/>
          <w:b/>
          <w:sz w:val="24"/>
          <w:szCs w:val="24"/>
          <w:u w:val="single"/>
        </w:rPr>
      </w:pPr>
      <w:r>
        <w:rPr>
          <w:rFonts w:hint="eastAsia" w:ascii="宋体" w:hAnsi="宋体" w:eastAsia="宋体" w:cs="宋体"/>
          <w:b/>
          <w:sz w:val="24"/>
          <w:szCs w:val="24"/>
        </w:rPr>
        <w:t>供应商：</w:t>
      </w:r>
    </w:p>
    <w:p w14:paraId="088FCB54">
      <w:pPr>
        <w:spacing w:after="156" w:afterLines="50" w:line="360" w:lineRule="auto"/>
        <w:jc w:val="center"/>
        <w:rPr>
          <w:rFonts w:ascii="宋体" w:hAnsi="宋体" w:eastAsia="宋体" w:cs="宋体"/>
          <w:b/>
          <w:sz w:val="24"/>
          <w:szCs w:val="24"/>
        </w:rPr>
      </w:pPr>
      <w:r>
        <w:rPr>
          <w:rFonts w:hint="eastAsia" w:ascii="宋体" w:hAnsi="宋体" w:eastAsia="宋体" w:cs="宋体"/>
          <w:b/>
          <w:sz w:val="24"/>
          <w:szCs w:val="24"/>
        </w:rPr>
        <w:t>年   月   日</w:t>
      </w:r>
    </w:p>
    <w:p w14:paraId="48CFA3CB">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一、采购响应函</w:t>
      </w:r>
    </w:p>
    <w:p w14:paraId="23E5D866">
      <w:pPr>
        <w:pStyle w:val="14"/>
        <w:spacing w:line="360" w:lineRule="auto"/>
        <w:ind w:firstLine="472" w:firstLineChars="196"/>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xml:space="preserve">                </w:t>
      </w:r>
    </w:p>
    <w:p w14:paraId="25C456D9">
      <w:pPr>
        <w:pStyle w:val="14"/>
        <w:spacing w:line="360" w:lineRule="auto"/>
        <w:ind w:firstLine="472" w:firstLineChars="196"/>
        <w:rPr>
          <w:rFonts w:ascii="宋体" w:hAnsi="宋体" w:cs="宋体"/>
          <w:sz w:val="24"/>
          <w:szCs w:val="24"/>
        </w:rPr>
      </w:pPr>
      <w:r>
        <w:rPr>
          <w:rFonts w:hint="eastAsia" w:ascii="宋体" w:hAnsi="宋体" w:cs="宋体"/>
          <w:sz w:val="24"/>
          <w:szCs w:val="24"/>
          <w:u w:val="single"/>
        </w:rPr>
        <w:t xml:space="preserve">                 </w:t>
      </w:r>
    </w:p>
    <w:p w14:paraId="330CC59A">
      <w:pPr>
        <w:spacing w:line="360" w:lineRule="auto"/>
        <w:ind w:firstLine="480" w:firstLineChars="200"/>
        <w:rPr>
          <w:rFonts w:ascii="宋体" w:hAnsi="宋体" w:eastAsia="宋体" w:cs="宋体"/>
          <w:dstrike/>
          <w:sz w:val="24"/>
          <w:szCs w:val="24"/>
        </w:rPr>
      </w:pPr>
      <w:r>
        <w:rPr>
          <w:rFonts w:hint="eastAsia" w:ascii="宋体" w:hAnsi="宋体" w:eastAsia="宋体" w:cs="宋体"/>
          <w:sz w:val="24"/>
          <w:szCs w:val="24"/>
        </w:rPr>
        <w:t>根据贵方的采购邀请公告，我方兹宣布同意如下：</w:t>
      </w:r>
    </w:p>
    <w:p w14:paraId="0CAA04C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1.如我公司成交，我公司承诺愿意按采购文件规定缴纳履约保证金和成交服务费。按本次采购文件规定及最后报价承诺供货及安装。</w:t>
      </w:r>
    </w:p>
    <w:p w14:paraId="03CFF76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2.我方根据本次采购文件的规定，严格履行合同的责任和义务,并保证于买方要求的日期内完成服务，并通过买方验收。</w:t>
      </w:r>
    </w:p>
    <w:p w14:paraId="13FFCDB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3.我方承诺报价低于同类货物和服务的市场平均价格。</w:t>
      </w:r>
    </w:p>
    <w:p w14:paraId="63A3343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我方已详细审核本次采购文件，包括采购文件附件、参考资料、采购文件修改书或图纸（如有），我方正式认可并遵守本次采购文件，并对采购文件各项条款、规定及要求均无异议。我方知道必须放弃提出含糊不清或误解问题的权利。</w:t>
      </w:r>
    </w:p>
    <w:p w14:paraId="1E1E3F1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5.我方同意从供应商须知规定的采购日期起遵循本采购文件，并在供应商须知规定的采购有效期之前均具有约束力。</w:t>
      </w:r>
    </w:p>
    <w:p w14:paraId="1A9C2CBA">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6.我方承诺如采购保证金未在采购文件规定时间前到达贵方指定的账户，我方采购无效，由此产生的一切后果由我方承担</w:t>
      </w:r>
      <w:r>
        <w:rPr>
          <w:rFonts w:hint="eastAsia" w:ascii="宋体" w:hAnsi="宋体" w:eastAsia="宋体" w:cs="宋体"/>
          <w:bCs/>
          <w:sz w:val="24"/>
          <w:szCs w:val="24"/>
          <w:lang w:val="zh-CN"/>
        </w:rPr>
        <w:t>，且承诺</w:t>
      </w:r>
      <w:r>
        <w:rPr>
          <w:rFonts w:hint="eastAsia" w:ascii="宋体" w:hAnsi="宋体" w:eastAsia="宋体" w:cs="宋体"/>
          <w:sz w:val="24"/>
          <w:szCs w:val="24"/>
          <w:lang w:val="zh-CN"/>
        </w:rPr>
        <w:t>采购保证金</w:t>
      </w:r>
      <w:r>
        <w:rPr>
          <w:rFonts w:hint="eastAsia" w:ascii="宋体" w:hAnsi="宋体" w:eastAsia="宋体" w:cs="宋体"/>
          <w:bCs/>
          <w:sz w:val="24"/>
          <w:szCs w:val="24"/>
          <w:lang w:val="zh-CN"/>
        </w:rPr>
        <w:t>转出账户真实有效</w:t>
      </w:r>
      <w:r>
        <w:rPr>
          <w:rFonts w:hint="eastAsia" w:ascii="宋体" w:hAnsi="宋体" w:eastAsia="宋体" w:cs="宋体"/>
          <w:sz w:val="24"/>
          <w:szCs w:val="24"/>
        </w:rPr>
        <w:t>。</w:t>
      </w:r>
    </w:p>
    <w:p w14:paraId="2D72AF6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7.我方同意按贵方要求在采购现场规定时间内向贵方提供与其采购有关的任何证据或补充资料，否则，我方的响应文件可被贵方拒绝。</w:t>
      </w:r>
    </w:p>
    <w:p w14:paraId="0FB9F57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8.我方完全理解贵方不一定接受最低报价的采购。</w:t>
      </w:r>
    </w:p>
    <w:p w14:paraId="6FBFB65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9.我方同意采购文件规定的付款方式、服务期限。</w:t>
      </w:r>
    </w:p>
    <w:p w14:paraId="31EAFF8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10.我方对响应文件中所提供资料、文件、证书及证件的真实性和有效性负责。</w:t>
      </w:r>
    </w:p>
    <w:p w14:paraId="6E3DACD1">
      <w:pPr>
        <w:spacing w:line="360" w:lineRule="auto"/>
        <w:ind w:firstLine="3600" w:firstLineChars="1500"/>
        <w:rPr>
          <w:rFonts w:ascii="宋体" w:hAnsi="宋体" w:eastAsia="宋体" w:cs="宋体"/>
          <w:sz w:val="24"/>
          <w:szCs w:val="24"/>
        </w:rPr>
      </w:pPr>
      <w:r>
        <w:rPr>
          <w:rFonts w:hint="eastAsia" w:ascii="宋体" w:hAnsi="宋体" w:eastAsia="宋体" w:cs="宋体"/>
          <w:sz w:val="24"/>
          <w:szCs w:val="24"/>
        </w:rPr>
        <w:t>供应商公章：</w:t>
      </w:r>
    </w:p>
    <w:p w14:paraId="6A463DD3">
      <w:pPr>
        <w:spacing w:line="360" w:lineRule="auto"/>
        <w:ind w:firstLine="3600" w:firstLineChars="1500"/>
        <w:rPr>
          <w:rFonts w:ascii="宋体" w:hAnsi="宋体" w:eastAsia="宋体" w:cs="宋体"/>
          <w:sz w:val="24"/>
          <w:szCs w:val="24"/>
          <w:u w:val="single"/>
        </w:rPr>
      </w:pPr>
      <w:r>
        <w:rPr>
          <w:rFonts w:hint="eastAsia" w:ascii="宋体" w:hAnsi="宋体" w:eastAsia="宋体" w:cs="宋体"/>
          <w:sz w:val="24"/>
          <w:szCs w:val="24"/>
        </w:rPr>
        <w:t>日          期：</w:t>
      </w:r>
    </w:p>
    <w:p w14:paraId="6FAF0EEF">
      <w:pPr>
        <w:widowControl/>
        <w:spacing w:line="360" w:lineRule="auto"/>
        <w:jc w:val="left"/>
        <w:rPr>
          <w:rFonts w:ascii="宋体" w:hAnsi="宋体" w:eastAsia="宋体" w:cs="宋体"/>
          <w:b/>
          <w:sz w:val="24"/>
          <w:szCs w:val="24"/>
        </w:rPr>
      </w:pPr>
      <w:r>
        <w:rPr>
          <w:rFonts w:hint="eastAsia" w:ascii="宋体" w:hAnsi="宋体" w:eastAsia="宋体" w:cs="宋体"/>
          <w:b/>
          <w:sz w:val="24"/>
          <w:szCs w:val="24"/>
        </w:rPr>
        <w:br w:type="page"/>
      </w:r>
    </w:p>
    <w:p w14:paraId="30778BA2">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二、无重大违法记录声明函、无不良信用记录声明函</w:t>
      </w:r>
    </w:p>
    <w:p w14:paraId="135707A7">
      <w:pPr>
        <w:spacing w:line="360" w:lineRule="auto"/>
        <w:jc w:val="center"/>
        <w:rPr>
          <w:rFonts w:ascii="宋体" w:hAnsi="宋体" w:eastAsia="宋体" w:cs="宋体"/>
          <w:i/>
          <w:sz w:val="24"/>
          <w:szCs w:val="24"/>
        </w:rPr>
      </w:pPr>
    </w:p>
    <w:p w14:paraId="2A57C639">
      <w:pPr>
        <w:spacing w:line="360" w:lineRule="auto"/>
        <w:ind w:firstLine="437"/>
        <w:rPr>
          <w:rFonts w:ascii="宋体" w:hAnsi="宋体" w:eastAsia="宋体" w:cs="宋体"/>
          <w:sz w:val="24"/>
          <w:szCs w:val="24"/>
        </w:rPr>
      </w:pPr>
      <w:r>
        <w:rPr>
          <w:rFonts w:hint="eastAsia" w:ascii="宋体" w:hAnsi="宋体" w:eastAsia="宋体" w:cs="宋体"/>
          <w:sz w:val="24"/>
          <w:szCs w:val="24"/>
        </w:rPr>
        <w:t>1.本单位郑重声明，参加采购活动前三年内，本单位在经营活动中没有重大违法记录，没有因违法经营受到刑事处罚或者责令停产停业、吊销许可证或者执照、较大数额罚款等行政处罚，且未在被禁止参加采购活动的处罚期限内。</w:t>
      </w:r>
    </w:p>
    <w:p w14:paraId="45AFEC43">
      <w:pPr>
        <w:spacing w:line="360" w:lineRule="auto"/>
        <w:ind w:firstLine="437"/>
        <w:rPr>
          <w:rFonts w:ascii="宋体" w:hAnsi="宋体" w:eastAsia="宋体" w:cs="宋体"/>
          <w:sz w:val="24"/>
          <w:szCs w:val="24"/>
        </w:rPr>
      </w:pPr>
      <w:r>
        <w:rPr>
          <w:rFonts w:hint="eastAsia" w:ascii="宋体" w:hAnsi="宋体" w:eastAsia="宋体" w:cs="宋体"/>
          <w:sz w:val="24"/>
          <w:szCs w:val="24"/>
        </w:rPr>
        <w:t>2.本单位郑重声明，我单位无以下不良信用记录情形：</w:t>
      </w:r>
    </w:p>
    <w:p w14:paraId="197E3311">
      <w:pPr>
        <w:spacing w:line="360" w:lineRule="auto"/>
        <w:ind w:firstLine="437"/>
        <w:rPr>
          <w:rFonts w:ascii="宋体" w:hAnsi="宋体" w:eastAsia="宋体" w:cs="宋体"/>
          <w:sz w:val="24"/>
          <w:szCs w:val="24"/>
        </w:rPr>
      </w:pPr>
      <w:r>
        <w:rPr>
          <w:rFonts w:hint="eastAsia" w:ascii="宋体" w:hAnsi="宋体" w:eastAsia="宋体" w:cs="宋体"/>
          <w:sz w:val="24"/>
          <w:szCs w:val="24"/>
        </w:rPr>
        <w:t>（1）被人民法院列入失信被执行人；</w:t>
      </w:r>
    </w:p>
    <w:p w14:paraId="0BC89DCF">
      <w:pPr>
        <w:spacing w:line="360" w:lineRule="auto"/>
        <w:ind w:firstLine="437"/>
        <w:rPr>
          <w:rFonts w:ascii="宋体" w:hAnsi="宋体" w:eastAsia="宋体" w:cs="宋体"/>
          <w:sz w:val="24"/>
          <w:szCs w:val="24"/>
        </w:rPr>
      </w:pPr>
      <w:r>
        <w:rPr>
          <w:rFonts w:hint="eastAsia" w:ascii="宋体" w:hAnsi="宋体" w:eastAsia="宋体" w:cs="宋体"/>
          <w:sz w:val="24"/>
          <w:szCs w:val="24"/>
        </w:rPr>
        <w:t>（2）单位、法定代表人或拟派项目经理（项目负责人）被人民检察院列入行贿犯罪档案；</w:t>
      </w:r>
    </w:p>
    <w:p w14:paraId="2F409076">
      <w:pPr>
        <w:spacing w:line="360" w:lineRule="auto"/>
        <w:ind w:firstLine="437"/>
        <w:rPr>
          <w:rFonts w:ascii="宋体" w:hAnsi="宋体" w:eastAsia="宋体" w:cs="宋体"/>
          <w:sz w:val="24"/>
          <w:szCs w:val="24"/>
        </w:rPr>
      </w:pPr>
      <w:r>
        <w:rPr>
          <w:rFonts w:hint="eastAsia" w:ascii="宋体" w:hAnsi="宋体" w:eastAsia="宋体" w:cs="宋体"/>
          <w:sz w:val="24"/>
          <w:szCs w:val="24"/>
        </w:rPr>
        <w:t>（3）被工商行政管理部门列入企业经营异常名录；</w:t>
      </w:r>
    </w:p>
    <w:p w14:paraId="34AA2730">
      <w:pPr>
        <w:spacing w:line="360" w:lineRule="auto"/>
        <w:ind w:firstLine="437"/>
        <w:rPr>
          <w:rFonts w:ascii="宋体" w:hAnsi="宋体" w:eastAsia="宋体" w:cs="宋体"/>
          <w:sz w:val="24"/>
          <w:szCs w:val="24"/>
        </w:rPr>
      </w:pPr>
      <w:r>
        <w:rPr>
          <w:rFonts w:hint="eastAsia" w:ascii="宋体" w:hAnsi="宋体" w:eastAsia="宋体" w:cs="宋体"/>
          <w:sz w:val="24"/>
          <w:szCs w:val="24"/>
        </w:rPr>
        <w:t>（4）被税务部门列入重大税收违法案件当事人名单；</w:t>
      </w:r>
    </w:p>
    <w:p w14:paraId="60DB76E1">
      <w:pPr>
        <w:spacing w:line="360" w:lineRule="auto"/>
        <w:ind w:firstLine="437"/>
        <w:rPr>
          <w:rFonts w:ascii="宋体" w:hAnsi="宋体" w:eastAsia="宋体" w:cs="宋体"/>
          <w:sz w:val="24"/>
          <w:szCs w:val="24"/>
        </w:rPr>
      </w:pPr>
      <w:r>
        <w:rPr>
          <w:rFonts w:hint="eastAsia" w:ascii="宋体" w:hAnsi="宋体" w:eastAsia="宋体" w:cs="宋体"/>
          <w:sz w:val="24"/>
          <w:szCs w:val="24"/>
        </w:rPr>
        <w:t>（5）被采购监管部门列入采购严重违法失信行为记录名单。</w:t>
      </w:r>
    </w:p>
    <w:p w14:paraId="0F03DE4D">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 xml:space="preserve"> 3.</w:t>
      </w:r>
      <w:r>
        <w:rPr>
          <w:rFonts w:hint="eastAsia" w:ascii="宋体" w:hAnsi="宋体" w:eastAsia="宋体" w:cs="宋体"/>
          <w:sz w:val="24"/>
          <w:szCs w:val="24"/>
          <w:u w:val="single"/>
        </w:rPr>
        <w:t xml:space="preserve"> 符合采购公告有关要求   </w:t>
      </w:r>
      <w:r>
        <w:rPr>
          <w:rFonts w:hint="eastAsia" w:ascii="宋体" w:hAnsi="宋体" w:eastAsia="宋体" w:cs="宋体"/>
          <w:sz w:val="24"/>
          <w:szCs w:val="24"/>
        </w:rPr>
        <w:t>。</w:t>
      </w:r>
    </w:p>
    <w:p w14:paraId="6F375D16">
      <w:pPr>
        <w:spacing w:line="360" w:lineRule="auto"/>
        <w:ind w:firstLine="437"/>
        <w:rPr>
          <w:rFonts w:ascii="宋体" w:hAnsi="宋体" w:eastAsia="宋体" w:cs="宋体"/>
          <w:sz w:val="24"/>
          <w:szCs w:val="24"/>
        </w:rPr>
      </w:pPr>
    </w:p>
    <w:p w14:paraId="5DC80118">
      <w:pPr>
        <w:spacing w:line="360" w:lineRule="auto"/>
        <w:ind w:firstLine="437"/>
        <w:rPr>
          <w:rFonts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02EEB5B">
      <w:pPr>
        <w:spacing w:line="360" w:lineRule="auto"/>
        <w:ind w:firstLine="437"/>
        <w:jc w:val="center"/>
        <w:rPr>
          <w:rFonts w:ascii="宋体" w:hAnsi="宋体" w:eastAsia="宋体" w:cs="宋体"/>
          <w:sz w:val="24"/>
          <w:szCs w:val="24"/>
        </w:rPr>
      </w:pPr>
    </w:p>
    <w:p w14:paraId="1D72A044">
      <w:pPr>
        <w:spacing w:line="360" w:lineRule="auto"/>
        <w:ind w:firstLine="437"/>
        <w:jc w:val="center"/>
        <w:rPr>
          <w:rFonts w:ascii="宋体" w:hAnsi="宋体" w:eastAsia="宋体" w:cs="宋体"/>
          <w:sz w:val="24"/>
          <w:szCs w:val="24"/>
        </w:rPr>
      </w:pPr>
    </w:p>
    <w:p w14:paraId="1F014C44">
      <w:pPr>
        <w:spacing w:line="360" w:lineRule="auto"/>
        <w:ind w:firstLine="437"/>
        <w:jc w:val="center"/>
        <w:rPr>
          <w:rFonts w:ascii="宋体" w:hAnsi="宋体" w:eastAsia="宋体" w:cs="宋体"/>
          <w:sz w:val="24"/>
          <w:szCs w:val="24"/>
        </w:rPr>
      </w:pPr>
      <w:r>
        <w:rPr>
          <w:rFonts w:hint="eastAsia" w:ascii="宋体" w:hAnsi="宋体" w:eastAsia="宋体" w:cs="宋体"/>
          <w:sz w:val="24"/>
          <w:szCs w:val="24"/>
        </w:rPr>
        <w:t>供应商公章：</w:t>
      </w:r>
    </w:p>
    <w:p w14:paraId="6E870E12">
      <w:pPr>
        <w:spacing w:line="360" w:lineRule="auto"/>
        <w:ind w:firstLine="437"/>
        <w:jc w:val="center"/>
        <w:rPr>
          <w:rFonts w:ascii="宋体" w:hAnsi="宋体" w:eastAsia="宋体" w:cs="宋体"/>
          <w:sz w:val="24"/>
          <w:szCs w:val="24"/>
        </w:rPr>
      </w:pPr>
      <w:r>
        <w:rPr>
          <w:rFonts w:hint="eastAsia" w:ascii="宋体" w:hAnsi="宋体" w:eastAsia="宋体" w:cs="宋体"/>
          <w:sz w:val="24"/>
          <w:szCs w:val="24"/>
        </w:rPr>
        <w:t>日      期：</w:t>
      </w:r>
    </w:p>
    <w:p w14:paraId="4BE90E94">
      <w:pPr>
        <w:widowControl/>
        <w:spacing w:line="360" w:lineRule="auto"/>
        <w:jc w:val="left"/>
        <w:rPr>
          <w:rFonts w:ascii="宋体" w:hAnsi="宋体" w:eastAsia="宋体" w:cs="宋体"/>
          <w:b/>
          <w:sz w:val="24"/>
          <w:szCs w:val="24"/>
        </w:rPr>
      </w:pPr>
      <w:r>
        <w:rPr>
          <w:rFonts w:hint="eastAsia" w:ascii="宋体" w:hAnsi="宋体" w:eastAsia="宋体" w:cs="宋体"/>
          <w:b/>
          <w:sz w:val="24"/>
          <w:szCs w:val="24"/>
        </w:rPr>
        <w:br w:type="page"/>
      </w:r>
    </w:p>
    <w:p w14:paraId="73BA9757">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三、授权书</w:t>
      </w:r>
    </w:p>
    <w:p w14:paraId="353DFB79">
      <w:pPr>
        <w:pStyle w:val="13"/>
        <w:snapToGrid w:val="0"/>
        <w:spacing w:line="360" w:lineRule="auto"/>
        <w:ind w:firstLine="480" w:firstLineChars="200"/>
        <w:jc w:val="left"/>
        <w:rPr>
          <w:rFonts w:hAnsi="宋体" w:eastAsia="宋体" w:cs="宋体"/>
          <w:sz w:val="24"/>
          <w:szCs w:val="24"/>
        </w:rPr>
      </w:pPr>
    </w:p>
    <w:p w14:paraId="4231023E">
      <w:pPr>
        <w:pStyle w:val="13"/>
        <w:snapToGrid w:val="0"/>
        <w:spacing w:line="360" w:lineRule="auto"/>
        <w:ind w:firstLine="480" w:firstLineChars="200"/>
        <w:jc w:val="left"/>
        <w:rPr>
          <w:rFonts w:hAnsi="宋体" w:eastAsia="宋体" w:cs="宋体"/>
          <w:sz w:val="24"/>
          <w:szCs w:val="24"/>
        </w:rPr>
      </w:pPr>
      <w:r>
        <w:rPr>
          <w:rFonts w:hint="eastAsia" w:hAnsi="宋体" w:eastAsia="宋体" w:cs="宋体"/>
          <w:sz w:val="24"/>
          <w:szCs w:val="24"/>
        </w:rPr>
        <w:t>本授权书声明：</w:t>
      </w:r>
      <w:r>
        <w:rPr>
          <w:rFonts w:hint="eastAsia" w:hAnsi="宋体" w:eastAsia="宋体" w:cs="宋体"/>
          <w:sz w:val="24"/>
          <w:szCs w:val="24"/>
          <w:u w:val="single"/>
        </w:rPr>
        <w:t xml:space="preserve">         </w:t>
      </w:r>
      <w:r>
        <w:rPr>
          <w:rFonts w:hint="eastAsia" w:hAnsi="宋体" w:eastAsia="宋体" w:cs="宋体"/>
          <w:sz w:val="24"/>
          <w:szCs w:val="24"/>
        </w:rPr>
        <w:t>（供应商名称）授权</w:t>
      </w:r>
      <w:r>
        <w:rPr>
          <w:rFonts w:hint="eastAsia" w:hAnsi="宋体" w:eastAsia="宋体" w:cs="宋体"/>
          <w:sz w:val="24"/>
          <w:szCs w:val="24"/>
          <w:u w:val="single"/>
        </w:rPr>
        <w:t xml:space="preserve">         </w:t>
      </w:r>
      <w:r>
        <w:rPr>
          <w:rFonts w:hint="eastAsia" w:hAnsi="宋体" w:eastAsia="宋体" w:cs="宋体"/>
          <w:sz w:val="24"/>
          <w:szCs w:val="24"/>
        </w:rPr>
        <w:t>（供应商授权代表姓名、职务）代表我方参加本项目</w:t>
      </w:r>
      <w:r>
        <w:rPr>
          <w:rFonts w:hint="eastAsia" w:hAnsi="宋体" w:eastAsia="宋体" w:cs="宋体"/>
          <w:bCs/>
          <w:sz w:val="24"/>
          <w:szCs w:val="24"/>
        </w:rPr>
        <w:t>采购活动</w:t>
      </w:r>
      <w:r>
        <w:rPr>
          <w:rFonts w:hint="eastAsia" w:hAnsi="宋体" w:eastAsia="宋体" w:cs="宋体"/>
          <w:sz w:val="24"/>
          <w:szCs w:val="24"/>
        </w:rPr>
        <w:t>，全权代表我方处理采购过程的一切事宜，包括但不限于：提交响应文件、参与采购、签约等。供应商授权代表在采购活动过程中所签署的一切文件和处理与之有关的一切事务，本公司均予以认可并对此承担责任。供应商授权代表无转委托权。特此授权。</w:t>
      </w:r>
    </w:p>
    <w:p w14:paraId="18EFA98B">
      <w:pPr>
        <w:pStyle w:val="13"/>
        <w:snapToGrid w:val="0"/>
        <w:spacing w:line="360" w:lineRule="auto"/>
        <w:ind w:firstLine="480" w:firstLineChars="200"/>
        <w:jc w:val="left"/>
        <w:rPr>
          <w:rFonts w:hAnsi="宋体" w:eastAsia="宋体" w:cs="宋体"/>
          <w:sz w:val="24"/>
          <w:szCs w:val="24"/>
        </w:rPr>
      </w:pPr>
      <w:r>
        <w:rPr>
          <w:rFonts w:hint="eastAsia" w:hAnsi="宋体" w:eastAsia="宋体" w:cs="宋体"/>
          <w:sz w:val="24"/>
          <w:szCs w:val="24"/>
        </w:rPr>
        <w:t>本授权书自出具之日起生效。</w:t>
      </w:r>
    </w:p>
    <w:p w14:paraId="11962238">
      <w:pPr>
        <w:pStyle w:val="13"/>
        <w:snapToGrid w:val="0"/>
        <w:spacing w:line="360" w:lineRule="auto"/>
        <w:ind w:firstLine="480" w:firstLineChars="200"/>
        <w:jc w:val="left"/>
        <w:rPr>
          <w:rFonts w:hAnsi="宋体" w:eastAsia="宋体" w:cs="宋体"/>
          <w:sz w:val="24"/>
          <w:szCs w:val="24"/>
        </w:rPr>
      </w:pPr>
      <w:r>
        <w:rPr>
          <w:rFonts w:hint="eastAsia" w:hAnsi="宋体" w:eastAsia="宋体" w:cs="宋体"/>
          <w:sz w:val="24"/>
          <w:szCs w:val="24"/>
        </w:rPr>
        <w:t>授权代表身份证明扫描件：</w:t>
      </w:r>
    </w:p>
    <w:p w14:paraId="4AFE4889">
      <w:pPr>
        <w:pStyle w:val="13"/>
        <w:snapToGrid w:val="0"/>
        <w:spacing w:line="360" w:lineRule="auto"/>
        <w:ind w:firstLine="480" w:firstLineChars="200"/>
        <w:jc w:val="left"/>
        <w:rPr>
          <w:rFonts w:hAnsi="宋体" w:eastAsia="宋体" w:cs="宋体"/>
          <w:sz w:val="24"/>
          <w:szCs w:val="24"/>
        </w:rPr>
      </w:pPr>
    </w:p>
    <w:p w14:paraId="52CED306">
      <w:pPr>
        <w:pStyle w:val="13"/>
        <w:snapToGrid w:val="0"/>
        <w:spacing w:line="360" w:lineRule="auto"/>
        <w:ind w:firstLine="480" w:firstLineChars="200"/>
        <w:jc w:val="left"/>
        <w:rPr>
          <w:rFonts w:hAnsi="宋体" w:eastAsia="宋体" w:cs="宋体"/>
          <w:sz w:val="24"/>
          <w:szCs w:val="24"/>
        </w:rPr>
      </w:pPr>
    </w:p>
    <w:p w14:paraId="31F90DB9">
      <w:pPr>
        <w:pStyle w:val="13"/>
        <w:snapToGrid w:val="0"/>
        <w:spacing w:line="360" w:lineRule="auto"/>
        <w:ind w:firstLine="480" w:firstLineChars="200"/>
        <w:jc w:val="left"/>
        <w:rPr>
          <w:rFonts w:hAnsi="宋体" w:eastAsia="宋体" w:cs="宋体"/>
          <w:sz w:val="24"/>
          <w:szCs w:val="24"/>
        </w:rPr>
      </w:pPr>
    </w:p>
    <w:p w14:paraId="513E7B53">
      <w:pPr>
        <w:pStyle w:val="13"/>
        <w:snapToGrid w:val="0"/>
        <w:spacing w:line="360" w:lineRule="auto"/>
        <w:ind w:firstLine="480" w:firstLineChars="200"/>
        <w:jc w:val="left"/>
        <w:rPr>
          <w:rFonts w:hAnsi="宋体" w:eastAsia="宋体" w:cs="宋体"/>
          <w:sz w:val="24"/>
          <w:szCs w:val="24"/>
        </w:rPr>
      </w:pPr>
    </w:p>
    <w:p w14:paraId="2E272979">
      <w:pPr>
        <w:pStyle w:val="13"/>
        <w:snapToGrid w:val="0"/>
        <w:spacing w:line="360" w:lineRule="auto"/>
        <w:ind w:firstLine="480" w:firstLineChars="200"/>
        <w:jc w:val="left"/>
        <w:rPr>
          <w:rFonts w:hAnsi="宋体" w:eastAsia="宋体" w:cs="宋体"/>
          <w:sz w:val="24"/>
          <w:szCs w:val="24"/>
          <w:u w:val="single"/>
        </w:rPr>
      </w:pPr>
      <w:r>
        <w:rPr>
          <w:rFonts w:hint="eastAsia" w:hAnsi="宋体" w:eastAsia="宋体" w:cs="宋体"/>
          <w:sz w:val="24"/>
          <w:szCs w:val="24"/>
        </w:rPr>
        <w:t>授权代表联系方式：</w:t>
      </w:r>
      <w:r>
        <w:rPr>
          <w:rFonts w:hint="eastAsia" w:hAnsi="宋体" w:eastAsia="宋体" w:cs="宋体"/>
          <w:sz w:val="24"/>
          <w:szCs w:val="24"/>
          <w:u w:val="single"/>
        </w:rPr>
        <w:t xml:space="preserve">          （请填写手机号码）</w:t>
      </w:r>
    </w:p>
    <w:p w14:paraId="05F9D4CE">
      <w:pPr>
        <w:pStyle w:val="13"/>
        <w:snapToGrid w:val="0"/>
        <w:spacing w:line="360" w:lineRule="auto"/>
        <w:ind w:firstLine="480" w:firstLineChars="200"/>
        <w:jc w:val="left"/>
        <w:rPr>
          <w:rFonts w:hAnsi="宋体" w:eastAsia="宋体" w:cs="宋体"/>
          <w:sz w:val="24"/>
          <w:szCs w:val="24"/>
        </w:rPr>
      </w:pPr>
    </w:p>
    <w:p w14:paraId="6CB90E01">
      <w:pPr>
        <w:spacing w:line="360" w:lineRule="auto"/>
        <w:ind w:firstLine="360" w:firstLineChars="150"/>
        <w:rPr>
          <w:rFonts w:ascii="宋体" w:hAnsi="宋体" w:eastAsia="宋体" w:cs="宋体"/>
          <w:sz w:val="24"/>
          <w:szCs w:val="24"/>
        </w:rPr>
      </w:pPr>
      <w:r>
        <w:rPr>
          <w:rFonts w:hint="eastAsia" w:ascii="宋体" w:hAnsi="宋体" w:eastAsia="宋体" w:cs="宋体"/>
          <w:sz w:val="24"/>
          <w:szCs w:val="24"/>
        </w:rPr>
        <w:t>特此声明。</w:t>
      </w:r>
    </w:p>
    <w:p w14:paraId="3E8426C0">
      <w:pPr>
        <w:spacing w:line="360" w:lineRule="auto"/>
        <w:rPr>
          <w:rFonts w:ascii="宋体" w:hAnsi="宋体" w:eastAsia="宋体" w:cs="宋体"/>
          <w:sz w:val="24"/>
          <w:szCs w:val="24"/>
        </w:rPr>
      </w:pPr>
    </w:p>
    <w:p w14:paraId="2C56026C">
      <w:pPr>
        <w:spacing w:line="360" w:lineRule="auto"/>
        <w:rPr>
          <w:rFonts w:ascii="宋体" w:hAnsi="宋体" w:eastAsia="宋体" w:cs="宋体"/>
          <w:bCs/>
          <w:sz w:val="24"/>
          <w:szCs w:val="24"/>
        </w:rPr>
      </w:pPr>
      <w:r>
        <w:rPr>
          <w:rFonts w:hint="eastAsia" w:ascii="宋体" w:hAnsi="宋体" w:eastAsia="宋体" w:cs="宋体"/>
          <w:bCs/>
          <w:sz w:val="24"/>
          <w:szCs w:val="24"/>
        </w:rPr>
        <w:t>供应商</w:t>
      </w:r>
      <w:r>
        <w:rPr>
          <w:rFonts w:hint="eastAsia" w:ascii="宋体" w:hAnsi="宋体" w:eastAsia="宋体" w:cs="宋体"/>
          <w:sz w:val="24"/>
          <w:szCs w:val="24"/>
        </w:rPr>
        <w:t>公章</w:t>
      </w:r>
      <w:r>
        <w:rPr>
          <w:rFonts w:hint="eastAsia" w:ascii="宋体" w:hAnsi="宋体" w:eastAsia="宋体" w:cs="宋体"/>
          <w:bCs/>
          <w:sz w:val="24"/>
          <w:szCs w:val="24"/>
        </w:rPr>
        <w:t>：</w:t>
      </w:r>
    </w:p>
    <w:p w14:paraId="28C6E1D9">
      <w:pPr>
        <w:spacing w:line="360" w:lineRule="auto"/>
        <w:rPr>
          <w:rFonts w:ascii="宋体" w:hAnsi="宋体" w:eastAsia="宋体" w:cs="宋体"/>
          <w:sz w:val="24"/>
          <w:szCs w:val="24"/>
        </w:rPr>
      </w:pPr>
      <w:r>
        <w:rPr>
          <w:rFonts w:hint="eastAsia" w:ascii="宋体" w:hAnsi="宋体" w:eastAsia="宋体" w:cs="宋体"/>
          <w:sz w:val="24"/>
          <w:szCs w:val="24"/>
        </w:rPr>
        <w:t>日          期：</w:t>
      </w:r>
    </w:p>
    <w:p w14:paraId="270A6009">
      <w:pPr>
        <w:spacing w:line="360" w:lineRule="auto"/>
        <w:rPr>
          <w:rFonts w:ascii="宋体" w:hAnsi="宋体" w:eastAsia="宋体" w:cs="宋体"/>
          <w:sz w:val="24"/>
          <w:szCs w:val="24"/>
        </w:rPr>
      </w:pPr>
    </w:p>
    <w:p w14:paraId="2AB8BEE7">
      <w:pPr>
        <w:spacing w:line="360" w:lineRule="auto"/>
        <w:rPr>
          <w:rFonts w:ascii="宋体" w:hAnsi="宋体" w:eastAsia="宋体" w:cs="宋体"/>
          <w:sz w:val="24"/>
          <w:szCs w:val="24"/>
        </w:rPr>
      </w:pPr>
    </w:p>
    <w:p w14:paraId="7F734FB6">
      <w:pPr>
        <w:pStyle w:val="13"/>
        <w:snapToGrid w:val="0"/>
        <w:spacing w:line="360" w:lineRule="auto"/>
        <w:jc w:val="left"/>
        <w:rPr>
          <w:rFonts w:hAnsi="宋体" w:eastAsia="宋体" w:cs="宋体"/>
          <w:sz w:val="24"/>
          <w:szCs w:val="24"/>
        </w:rPr>
      </w:pPr>
      <w:r>
        <w:rPr>
          <w:rFonts w:hint="eastAsia" w:hAnsi="宋体" w:eastAsia="宋体" w:cs="宋体"/>
          <w:sz w:val="24"/>
          <w:szCs w:val="24"/>
        </w:rPr>
        <w:t>注：</w:t>
      </w:r>
    </w:p>
    <w:p w14:paraId="3B178B65">
      <w:pPr>
        <w:pStyle w:val="13"/>
        <w:snapToGrid w:val="0"/>
        <w:spacing w:line="360" w:lineRule="auto"/>
        <w:jc w:val="left"/>
        <w:rPr>
          <w:rFonts w:hAnsi="宋体" w:eastAsia="宋体" w:cs="宋体"/>
          <w:sz w:val="24"/>
          <w:szCs w:val="24"/>
        </w:rPr>
      </w:pPr>
      <w:r>
        <w:rPr>
          <w:rFonts w:hint="eastAsia" w:hAnsi="宋体" w:eastAsia="宋体" w:cs="宋体"/>
          <w:sz w:val="24"/>
          <w:szCs w:val="24"/>
        </w:rPr>
        <w:t>1.本项目只允许有唯一的供应商授权代表，提供身份证明扫描件；</w:t>
      </w:r>
    </w:p>
    <w:p w14:paraId="3A87C5F7">
      <w:pPr>
        <w:pStyle w:val="13"/>
        <w:snapToGrid w:val="0"/>
        <w:spacing w:line="360" w:lineRule="auto"/>
        <w:jc w:val="left"/>
        <w:rPr>
          <w:rFonts w:hAnsi="宋体" w:eastAsia="宋体" w:cs="宋体"/>
          <w:sz w:val="24"/>
          <w:szCs w:val="24"/>
        </w:rPr>
      </w:pPr>
      <w:r>
        <w:rPr>
          <w:rFonts w:hint="eastAsia" w:hAnsi="宋体" w:eastAsia="宋体" w:cs="宋体"/>
          <w:sz w:val="24"/>
          <w:szCs w:val="24"/>
        </w:rPr>
        <w:t>2.法定代表人参加采购的无需提供授权书，仅提供身份证明扫描件。</w:t>
      </w:r>
    </w:p>
    <w:p w14:paraId="630ABB6A">
      <w:pPr>
        <w:widowControl/>
        <w:spacing w:line="360" w:lineRule="auto"/>
        <w:jc w:val="left"/>
        <w:rPr>
          <w:rFonts w:ascii="宋体" w:hAnsi="宋体" w:eastAsia="宋体" w:cs="宋体"/>
          <w:b/>
          <w:sz w:val="24"/>
          <w:szCs w:val="24"/>
        </w:rPr>
      </w:pPr>
      <w:r>
        <w:rPr>
          <w:rFonts w:hint="eastAsia" w:ascii="宋体" w:hAnsi="宋体" w:eastAsia="宋体" w:cs="宋体"/>
          <w:b/>
          <w:sz w:val="24"/>
          <w:szCs w:val="24"/>
        </w:rPr>
        <w:br w:type="page"/>
      </w:r>
    </w:p>
    <w:p w14:paraId="7C3904B7">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四、采购响应表</w:t>
      </w:r>
    </w:p>
    <w:p w14:paraId="6A7D4DE6">
      <w:pPr>
        <w:spacing w:line="360" w:lineRule="auto"/>
        <w:ind w:firstLine="435"/>
        <w:rPr>
          <w:rFonts w:ascii="宋体" w:hAnsi="宋体" w:eastAsia="宋体" w:cs="宋体"/>
          <w:b/>
          <w:sz w:val="24"/>
          <w:szCs w:val="24"/>
        </w:rPr>
      </w:pPr>
      <w:r>
        <w:rPr>
          <w:rFonts w:hint="eastAsia" w:ascii="宋体" w:hAnsi="宋体" w:eastAsia="宋体" w:cs="宋体"/>
          <w:b/>
          <w:sz w:val="24"/>
          <w:szCs w:val="24"/>
        </w:rPr>
        <w:t>5.1商务响应表</w:t>
      </w:r>
    </w:p>
    <w:tbl>
      <w:tblPr>
        <w:tblStyle w:val="25"/>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16"/>
        <w:gridCol w:w="2497"/>
        <w:gridCol w:w="2575"/>
        <w:gridCol w:w="810"/>
      </w:tblGrid>
      <w:tr w14:paraId="310A1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24" w:type="dxa"/>
            <w:vAlign w:val="center"/>
          </w:tcPr>
          <w:p w14:paraId="5106F71A">
            <w:pPr>
              <w:pStyle w:val="13"/>
              <w:spacing w:line="360" w:lineRule="auto"/>
              <w:jc w:val="center"/>
              <w:rPr>
                <w:rFonts w:hAnsi="宋体" w:eastAsia="宋体" w:cs="宋体"/>
                <w:b/>
                <w:sz w:val="24"/>
                <w:szCs w:val="24"/>
              </w:rPr>
            </w:pPr>
            <w:r>
              <w:rPr>
                <w:rFonts w:hint="eastAsia" w:hAnsi="宋体" w:eastAsia="宋体" w:cs="宋体"/>
                <w:b/>
                <w:sz w:val="24"/>
                <w:szCs w:val="24"/>
              </w:rPr>
              <w:t>序号</w:t>
            </w:r>
          </w:p>
        </w:tc>
        <w:tc>
          <w:tcPr>
            <w:tcW w:w="1916" w:type="dxa"/>
            <w:vAlign w:val="center"/>
          </w:tcPr>
          <w:p w14:paraId="715B1BE9">
            <w:pPr>
              <w:pStyle w:val="13"/>
              <w:spacing w:line="360" w:lineRule="auto"/>
              <w:jc w:val="center"/>
              <w:rPr>
                <w:rFonts w:hAnsi="宋体" w:eastAsia="宋体" w:cs="宋体"/>
                <w:b/>
                <w:sz w:val="24"/>
                <w:szCs w:val="24"/>
              </w:rPr>
            </w:pPr>
            <w:r>
              <w:rPr>
                <w:rFonts w:hint="eastAsia" w:hAnsi="宋体" w:eastAsia="宋体" w:cs="宋体"/>
                <w:b/>
                <w:bCs/>
                <w:sz w:val="24"/>
                <w:szCs w:val="24"/>
              </w:rPr>
              <w:t>商务条款</w:t>
            </w:r>
          </w:p>
        </w:tc>
        <w:tc>
          <w:tcPr>
            <w:tcW w:w="2497" w:type="dxa"/>
            <w:vAlign w:val="center"/>
          </w:tcPr>
          <w:p w14:paraId="771A5AD2">
            <w:pPr>
              <w:pStyle w:val="13"/>
              <w:spacing w:line="360" w:lineRule="auto"/>
              <w:jc w:val="center"/>
              <w:rPr>
                <w:rFonts w:hAnsi="宋体" w:eastAsia="宋体" w:cs="宋体"/>
                <w:b/>
                <w:sz w:val="24"/>
                <w:szCs w:val="24"/>
              </w:rPr>
            </w:pPr>
            <w:r>
              <w:rPr>
                <w:rFonts w:hint="eastAsia" w:hAnsi="宋体" w:eastAsia="宋体" w:cs="宋体"/>
                <w:b/>
                <w:sz w:val="24"/>
                <w:szCs w:val="24"/>
              </w:rPr>
              <w:t>采购文件要求</w:t>
            </w:r>
          </w:p>
        </w:tc>
        <w:tc>
          <w:tcPr>
            <w:tcW w:w="2575" w:type="dxa"/>
            <w:vAlign w:val="center"/>
          </w:tcPr>
          <w:p w14:paraId="47A7BEF5">
            <w:pPr>
              <w:pStyle w:val="13"/>
              <w:spacing w:line="360" w:lineRule="auto"/>
              <w:jc w:val="center"/>
              <w:rPr>
                <w:rFonts w:hAnsi="宋体" w:eastAsia="宋体" w:cs="宋体"/>
                <w:b/>
                <w:sz w:val="24"/>
                <w:szCs w:val="24"/>
              </w:rPr>
            </w:pPr>
            <w:r>
              <w:rPr>
                <w:rFonts w:hint="eastAsia" w:hAnsi="宋体" w:eastAsia="宋体" w:cs="宋体"/>
                <w:b/>
                <w:sz w:val="24"/>
                <w:szCs w:val="24"/>
              </w:rPr>
              <w:t>供应商承诺</w:t>
            </w:r>
          </w:p>
        </w:tc>
        <w:tc>
          <w:tcPr>
            <w:tcW w:w="810" w:type="dxa"/>
            <w:vAlign w:val="center"/>
          </w:tcPr>
          <w:p w14:paraId="7FA8C098">
            <w:pPr>
              <w:pStyle w:val="13"/>
              <w:spacing w:line="360" w:lineRule="auto"/>
              <w:jc w:val="center"/>
              <w:rPr>
                <w:rFonts w:hAnsi="宋体" w:eastAsia="宋体" w:cs="宋体"/>
                <w:b/>
                <w:sz w:val="24"/>
                <w:szCs w:val="24"/>
              </w:rPr>
            </w:pPr>
            <w:r>
              <w:rPr>
                <w:rFonts w:hint="eastAsia" w:hAnsi="宋体" w:eastAsia="宋体" w:cs="宋体"/>
                <w:b/>
                <w:sz w:val="24"/>
                <w:szCs w:val="24"/>
              </w:rPr>
              <w:t>偏离说明</w:t>
            </w:r>
          </w:p>
        </w:tc>
      </w:tr>
      <w:tr w14:paraId="1D3E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24" w:type="dxa"/>
            <w:vAlign w:val="center"/>
          </w:tcPr>
          <w:p w14:paraId="47723E55">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1916" w:type="dxa"/>
            <w:vAlign w:val="center"/>
          </w:tcPr>
          <w:p w14:paraId="6D0C6BEC">
            <w:pPr>
              <w:spacing w:line="360" w:lineRule="auto"/>
              <w:jc w:val="center"/>
              <w:rPr>
                <w:rFonts w:ascii="宋体" w:hAnsi="宋体" w:eastAsia="宋体" w:cs="宋体"/>
                <w:sz w:val="24"/>
                <w:szCs w:val="24"/>
              </w:rPr>
            </w:pPr>
            <w:r>
              <w:rPr>
                <w:rFonts w:hint="eastAsia" w:ascii="宋体" w:hAnsi="宋体" w:eastAsia="宋体" w:cs="宋体"/>
                <w:sz w:val="24"/>
                <w:szCs w:val="24"/>
              </w:rPr>
              <w:t>付款方式</w:t>
            </w:r>
          </w:p>
        </w:tc>
        <w:tc>
          <w:tcPr>
            <w:tcW w:w="2497" w:type="dxa"/>
            <w:vAlign w:val="center"/>
          </w:tcPr>
          <w:p w14:paraId="04C7813A">
            <w:pPr>
              <w:spacing w:line="360" w:lineRule="auto"/>
              <w:jc w:val="center"/>
              <w:rPr>
                <w:rFonts w:ascii="宋体" w:hAnsi="宋体" w:eastAsia="宋体" w:cs="宋体"/>
                <w:sz w:val="24"/>
                <w:szCs w:val="24"/>
              </w:rPr>
            </w:pPr>
          </w:p>
        </w:tc>
        <w:tc>
          <w:tcPr>
            <w:tcW w:w="2575" w:type="dxa"/>
            <w:vAlign w:val="center"/>
          </w:tcPr>
          <w:p w14:paraId="38C6D0AF">
            <w:pPr>
              <w:spacing w:line="360" w:lineRule="auto"/>
              <w:jc w:val="center"/>
              <w:rPr>
                <w:rFonts w:ascii="宋体" w:hAnsi="宋体" w:eastAsia="宋体" w:cs="宋体"/>
                <w:sz w:val="24"/>
                <w:szCs w:val="24"/>
              </w:rPr>
            </w:pPr>
          </w:p>
        </w:tc>
        <w:tc>
          <w:tcPr>
            <w:tcW w:w="810" w:type="dxa"/>
            <w:vAlign w:val="center"/>
          </w:tcPr>
          <w:p w14:paraId="2728A6F4">
            <w:pPr>
              <w:spacing w:line="360" w:lineRule="auto"/>
              <w:jc w:val="center"/>
              <w:rPr>
                <w:rFonts w:ascii="宋体" w:hAnsi="宋体" w:eastAsia="宋体" w:cs="宋体"/>
                <w:sz w:val="24"/>
                <w:szCs w:val="24"/>
              </w:rPr>
            </w:pPr>
          </w:p>
        </w:tc>
      </w:tr>
      <w:tr w14:paraId="6ADD5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24" w:type="dxa"/>
            <w:vAlign w:val="center"/>
          </w:tcPr>
          <w:p w14:paraId="179669DB">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1916" w:type="dxa"/>
            <w:vAlign w:val="center"/>
          </w:tcPr>
          <w:p w14:paraId="68D43F5C">
            <w:pPr>
              <w:spacing w:line="360" w:lineRule="auto"/>
              <w:jc w:val="center"/>
              <w:rPr>
                <w:rFonts w:ascii="宋体" w:hAnsi="宋体" w:eastAsia="宋体" w:cs="宋体"/>
                <w:sz w:val="24"/>
                <w:szCs w:val="24"/>
              </w:rPr>
            </w:pPr>
            <w:r>
              <w:rPr>
                <w:rFonts w:hint="eastAsia" w:ascii="宋体" w:hAnsi="宋体" w:eastAsia="宋体" w:cs="宋体"/>
                <w:sz w:val="24"/>
                <w:szCs w:val="24"/>
              </w:rPr>
              <w:t>服务地点</w:t>
            </w:r>
          </w:p>
        </w:tc>
        <w:tc>
          <w:tcPr>
            <w:tcW w:w="2497" w:type="dxa"/>
            <w:vAlign w:val="center"/>
          </w:tcPr>
          <w:p w14:paraId="2D7611EA">
            <w:pPr>
              <w:spacing w:line="360" w:lineRule="auto"/>
              <w:jc w:val="center"/>
              <w:rPr>
                <w:rFonts w:ascii="宋体" w:hAnsi="宋体" w:eastAsia="宋体" w:cs="宋体"/>
                <w:sz w:val="24"/>
                <w:szCs w:val="24"/>
              </w:rPr>
            </w:pPr>
          </w:p>
        </w:tc>
        <w:tc>
          <w:tcPr>
            <w:tcW w:w="2575" w:type="dxa"/>
            <w:vAlign w:val="center"/>
          </w:tcPr>
          <w:p w14:paraId="281A6BAC">
            <w:pPr>
              <w:spacing w:line="360" w:lineRule="auto"/>
              <w:jc w:val="center"/>
              <w:rPr>
                <w:rFonts w:ascii="宋体" w:hAnsi="宋体" w:eastAsia="宋体" w:cs="宋体"/>
                <w:sz w:val="24"/>
                <w:szCs w:val="24"/>
              </w:rPr>
            </w:pPr>
          </w:p>
        </w:tc>
        <w:tc>
          <w:tcPr>
            <w:tcW w:w="810" w:type="dxa"/>
            <w:vAlign w:val="center"/>
          </w:tcPr>
          <w:p w14:paraId="4E75FEC7">
            <w:pPr>
              <w:spacing w:line="360" w:lineRule="auto"/>
              <w:jc w:val="center"/>
              <w:rPr>
                <w:rFonts w:ascii="宋体" w:hAnsi="宋体" w:eastAsia="宋体" w:cs="宋体"/>
                <w:sz w:val="24"/>
                <w:szCs w:val="24"/>
              </w:rPr>
            </w:pPr>
          </w:p>
        </w:tc>
      </w:tr>
      <w:tr w14:paraId="698F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24" w:type="dxa"/>
            <w:vAlign w:val="center"/>
          </w:tcPr>
          <w:p w14:paraId="7A0EEC86">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1916" w:type="dxa"/>
            <w:vAlign w:val="center"/>
          </w:tcPr>
          <w:p w14:paraId="1FA61F90">
            <w:pPr>
              <w:spacing w:line="360" w:lineRule="auto"/>
              <w:jc w:val="center"/>
              <w:rPr>
                <w:rFonts w:ascii="宋体" w:hAnsi="宋体" w:eastAsia="宋体" w:cs="宋体"/>
                <w:sz w:val="24"/>
                <w:szCs w:val="24"/>
              </w:rPr>
            </w:pPr>
            <w:r>
              <w:rPr>
                <w:rFonts w:hint="eastAsia" w:ascii="宋体" w:hAnsi="宋体" w:eastAsia="宋体" w:cs="宋体"/>
                <w:sz w:val="24"/>
                <w:szCs w:val="24"/>
              </w:rPr>
              <w:t>服务期限</w:t>
            </w:r>
          </w:p>
        </w:tc>
        <w:tc>
          <w:tcPr>
            <w:tcW w:w="2497" w:type="dxa"/>
            <w:vAlign w:val="center"/>
          </w:tcPr>
          <w:p w14:paraId="6180AF99">
            <w:pPr>
              <w:spacing w:line="360" w:lineRule="auto"/>
              <w:jc w:val="center"/>
              <w:rPr>
                <w:rFonts w:ascii="宋体" w:hAnsi="宋体" w:eastAsia="宋体" w:cs="宋体"/>
                <w:sz w:val="24"/>
                <w:szCs w:val="24"/>
              </w:rPr>
            </w:pPr>
          </w:p>
        </w:tc>
        <w:tc>
          <w:tcPr>
            <w:tcW w:w="2575" w:type="dxa"/>
            <w:vAlign w:val="center"/>
          </w:tcPr>
          <w:p w14:paraId="4567829A">
            <w:pPr>
              <w:pStyle w:val="43"/>
              <w:spacing w:line="360" w:lineRule="auto"/>
              <w:jc w:val="center"/>
              <w:rPr>
                <w:rFonts w:ascii="宋体" w:hAnsi="宋体" w:cs="宋体"/>
                <w:szCs w:val="24"/>
              </w:rPr>
            </w:pPr>
          </w:p>
        </w:tc>
        <w:tc>
          <w:tcPr>
            <w:tcW w:w="810" w:type="dxa"/>
            <w:vAlign w:val="center"/>
          </w:tcPr>
          <w:p w14:paraId="30E710F5">
            <w:pPr>
              <w:spacing w:line="360" w:lineRule="auto"/>
              <w:jc w:val="center"/>
              <w:rPr>
                <w:rFonts w:ascii="宋体" w:hAnsi="宋体" w:eastAsia="宋体" w:cs="宋体"/>
                <w:sz w:val="24"/>
                <w:szCs w:val="24"/>
              </w:rPr>
            </w:pPr>
          </w:p>
        </w:tc>
      </w:tr>
      <w:tr w14:paraId="4B2F9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24" w:type="dxa"/>
            <w:vAlign w:val="center"/>
          </w:tcPr>
          <w:p w14:paraId="0E297372">
            <w:pPr>
              <w:spacing w:line="360" w:lineRule="auto"/>
              <w:jc w:val="center"/>
              <w:rPr>
                <w:rFonts w:ascii="宋体" w:hAnsi="宋体" w:eastAsia="宋体" w:cs="宋体"/>
                <w:sz w:val="24"/>
                <w:szCs w:val="24"/>
              </w:rPr>
            </w:pPr>
            <w:r>
              <w:rPr>
                <w:rFonts w:hint="eastAsia" w:ascii="宋体" w:hAnsi="宋体" w:eastAsia="宋体" w:cs="宋体"/>
                <w:sz w:val="24"/>
                <w:szCs w:val="24"/>
              </w:rPr>
              <w:t>…</w:t>
            </w:r>
          </w:p>
        </w:tc>
        <w:tc>
          <w:tcPr>
            <w:tcW w:w="1916" w:type="dxa"/>
            <w:vAlign w:val="center"/>
          </w:tcPr>
          <w:p w14:paraId="4C5C4C90">
            <w:pPr>
              <w:spacing w:line="360" w:lineRule="auto"/>
              <w:jc w:val="center"/>
              <w:rPr>
                <w:rFonts w:ascii="宋体" w:hAnsi="宋体" w:eastAsia="宋体" w:cs="宋体"/>
                <w:sz w:val="24"/>
                <w:szCs w:val="24"/>
              </w:rPr>
            </w:pPr>
          </w:p>
        </w:tc>
        <w:tc>
          <w:tcPr>
            <w:tcW w:w="2497" w:type="dxa"/>
            <w:vAlign w:val="center"/>
          </w:tcPr>
          <w:p w14:paraId="0C5908F7">
            <w:pPr>
              <w:spacing w:line="360" w:lineRule="auto"/>
              <w:jc w:val="center"/>
              <w:rPr>
                <w:rFonts w:ascii="宋体" w:hAnsi="宋体" w:eastAsia="宋体" w:cs="宋体"/>
                <w:sz w:val="24"/>
                <w:szCs w:val="24"/>
              </w:rPr>
            </w:pPr>
          </w:p>
        </w:tc>
        <w:tc>
          <w:tcPr>
            <w:tcW w:w="2575" w:type="dxa"/>
            <w:vAlign w:val="center"/>
          </w:tcPr>
          <w:p w14:paraId="2C5D47EC">
            <w:pPr>
              <w:spacing w:line="360" w:lineRule="auto"/>
              <w:jc w:val="center"/>
              <w:rPr>
                <w:rFonts w:ascii="宋体" w:hAnsi="宋体" w:eastAsia="宋体" w:cs="宋体"/>
                <w:sz w:val="24"/>
                <w:szCs w:val="24"/>
              </w:rPr>
            </w:pPr>
          </w:p>
        </w:tc>
        <w:tc>
          <w:tcPr>
            <w:tcW w:w="810" w:type="dxa"/>
            <w:vAlign w:val="center"/>
          </w:tcPr>
          <w:p w14:paraId="5055F34E">
            <w:pPr>
              <w:spacing w:line="360" w:lineRule="auto"/>
              <w:jc w:val="center"/>
              <w:rPr>
                <w:rFonts w:ascii="宋体" w:hAnsi="宋体" w:eastAsia="宋体" w:cs="宋体"/>
                <w:sz w:val="24"/>
                <w:szCs w:val="24"/>
              </w:rPr>
            </w:pPr>
          </w:p>
        </w:tc>
      </w:tr>
    </w:tbl>
    <w:p w14:paraId="59BD6C76">
      <w:pPr>
        <w:pStyle w:val="14"/>
        <w:spacing w:line="360" w:lineRule="auto"/>
        <w:rPr>
          <w:rFonts w:ascii="宋体" w:hAnsi="宋体" w:cs="宋体"/>
          <w:b w:val="0"/>
          <w:sz w:val="24"/>
          <w:szCs w:val="24"/>
        </w:rPr>
      </w:pPr>
    </w:p>
    <w:p w14:paraId="3F68456F">
      <w:pPr>
        <w:pStyle w:val="14"/>
        <w:spacing w:line="360" w:lineRule="auto"/>
        <w:rPr>
          <w:rFonts w:hint="eastAsia" w:ascii="宋体" w:hAnsi="宋体" w:cs="宋体"/>
          <w:b w:val="0"/>
          <w:sz w:val="24"/>
          <w:szCs w:val="24"/>
        </w:rPr>
      </w:pPr>
    </w:p>
    <w:p w14:paraId="7E21D7C0">
      <w:pPr>
        <w:pStyle w:val="14"/>
        <w:spacing w:line="360" w:lineRule="auto"/>
        <w:rPr>
          <w:rFonts w:hint="eastAsia" w:ascii="宋体" w:hAnsi="宋体" w:cs="宋体"/>
          <w:b w:val="0"/>
          <w:sz w:val="24"/>
          <w:szCs w:val="24"/>
        </w:rPr>
      </w:pPr>
    </w:p>
    <w:p w14:paraId="530B294E">
      <w:pPr>
        <w:pStyle w:val="14"/>
        <w:spacing w:line="360" w:lineRule="auto"/>
        <w:rPr>
          <w:rFonts w:hint="eastAsia" w:ascii="宋体" w:hAnsi="宋体" w:cs="宋体"/>
          <w:b w:val="0"/>
          <w:sz w:val="24"/>
          <w:szCs w:val="24"/>
        </w:rPr>
      </w:pPr>
    </w:p>
    <w:p w14:paraId="62664EF2">
      <w:pPr>
        <w:pStyle w:val="14"/>
        <w:spacing w:line="360" w:lineRule="auto"/>
        <w:rPr>
          <w:rFonts w:hint="eastAsia" w:ascii="宋体" w:hAnsi="宋体" w:cs="宋体"/>
          <w:b w:val="0"/>
          <w:sz w:val="24"/>
          <w:szCs w:val="24"/>
        </w:rPr>
      </w:pPr>
    </w:p>
    <w:p w14:paraId="48AAE6AD">
      <w:pPr>
        <w:pStyle w:val="14"/>
        <w:spacing w:line="360" w:lineRule="auto"/>
        <w:rPr>
          <w:rFonts w:hint="eastAsia" w:ascii="宋体" w:hAnsi="宋体" w:cs="宋体"/>
          <w:b w:val="0"/>
          <w:sz w:val="24"/>
          <w:szCs w:val="24"/>
        </w:rPr>
      </w:pPr>
    </w:p>
    <w:p w14:paraId="75C9C529">
      <w:pPr>
        <w:pStyle w:val="14"/>
        <w:spacing w:line="360" w:lineRule="auto"/>
        <w:rPr>
          <w:rFonts w:hint="eastAsia" w:ascii="宋体" w:hAnsi="宋体" w:cs="宋体"/>
          <w:b w:val="0"/>
          <w:sz w:val="24"/>
          <w:szCs w:val="24"/>
        </w:rPr>
      </w:pPr>
    </w:p>
    <w:p w14:paraId="39DDFA60">
      <w:pPr>
        <w:pStyle w:val="14"/>
        <w:spacing w:line="360" w:lineRule="auto"/>
        <w:jc w:val="center"/>
        <w:rPr>
          <w:rFonts w:ascii="宋体" w:hAnsi="宋体" w:cs="宋体"/>
          <w:b w:val="0"/>
          <w:sz w:val="24"/>
          <w:szCs w:val="24"/>
        </w:rPr>
      </w:pPr>
      <w:r>
        <w:rPr>
          <w:rFonts w:hint="eastAsia" w:ascii="宋体" w:hAnsi="宋体" w:cs="宋体"/>
          <w:b w:val="0"/>
          <w:sz w:val="24"/>
          <w:szCs w:val="24"/>
          <w:lang w:val="en-US" w:eastAsia="zh-CN"/>
        </w:rPr>
        <w:t xml:space="preserve">                                                    </w:t>
      </w:r>
      <w:r>
        <w:rPr>
          <w:rFonts w:hint="eastAsia" w:ascii="宋体" w:hAnsi="宋体" w:cs="宋体"/>
          <w:b w:val="0"/>
          <w:sz w:val="24"/>
          <w:szCs w:val="24"/>
        </w:rPr>
        <w:t>供应商公章：</w:t>
      </w:r>
    </w:p>
    <w:p w14:paraId="515C316F">
      <w:pPr>
        <w:spacing w:line="360" w:lineRule="auto"/>
        <w:jc w:val="right"/>
        <w:rPr>
          <w:rFonts w:ascii="宋体" w:hAnsi="宋体" w:eastAsia="宋体" w:cs="宋体"/>
          <w:sz w:val="24"/>
          <w:szCs w:val="24"/>
        </w:rPr>
      </w:pPr>
      <w:r>
        <w:rPr>
          <w:rFonts w:hint="eastAsia" w:ascii="宋体" w:hAnsi="宋体" w:eastAsia="宋体" w:cs="宋体"/>
          <w:sz w:val="24"/>
          <w:szCs w:val="24"/>
        </w:rPr>
        <w:t>年  月  日</w:t>
      </w:r>
    </w:p>
    <w:p w14:paraId="02DB22BC">
      <w:pPr>
        <w:spacing w:before="156" w:beforeLines="50" w:after="156" w:afterLines="50" w:line="360" w:lineRule="auto"/>
        <w:rPr>
          <w:rFonts w:ascii="宋体" w:hAnsi="宋体" w:eastAsia="宋体" w:cs="宋体"/>
          <w:sz w:val="24"/>
          <w:szCs w:val="24"/>
        </w:rPr>
      </w:pPr>
    </w:p>
    <w:p w14:paraId="77496345">
      <w:pPr>
        <w:pStyle w:val="14"/>
        <w:spacing w:line="360" w:lineRule="auto"/>
        <w:rPr>
          <w:rFonts w:ascii="宋体" w:hAnsi="宋体" w:cs="宋体"/>
          <w:b w:val="0"/>
          <w:sz w:val="24"/>
          <w:szCs w:val="24"/>
        </w:rPr>
      </w:pPr>
      <w:r>
        <w:rPr>
          <w:rFonts w:hint="eastAsia" w:ascii="宋体" w:hAnsi="宋体" w:cs="宋体"/>
          <w:b w:val="0"/>
          <w:sz w:val="24"/>
          <w:szCs w:val="24"/>
        </w:rPr>
        <w:br w:type="page"/>
      </w:r>
    </w:p>
    <w:p w14:paraId="11FA1231">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五、服务承诺</w:t>
      </w:r>
    </w:p>
    <w:p w14:paraId="14603905">
      <w:pPr>
        <w:spacing w:line="360" w:lineRule="auto"/>
        <w:jc w:val="center"/>
        <w:rPr>
          <w:rFonts w:ascii="宋体" w:hAnsi="宋体" w:eastAsia="宋体" w:cs="宋体"/>
          <w:i/>
          <w:sz w:val="24"/>
          <w:szCs w:val="24"/>
        </w:rPr>
      </w:pPr>
      <w:r>
        <w:rPr>
          <w:rFonts w:hint="eastAsia" w:ascii="宋体" w:hAnsi="宋体" w:eastAsia="宋体" w:cs="宋体"/>
          <w:i/>
          <w:sz w:val="24"/>
          <w:szCs w:val="24"/>
        </w:rPr>
        <w:t>(供应商可自行制作格式)</w:t>
      </w:r>
    </w:p>
    <w:p w14:paraId="6065077E">
      <w:pPr>
        <w:spacing w:line="360" w:lineRule="auto"/>
        <w:jc w:val="center"/>
        <w:outlineLvl w:val="2"/>
        <w:rPr>
          <w:rFonts w:ascii="宋体" w:hAnsi="宋体" w:eastAsia="宋体" w:cs="宋体"/>
          <w:b/>
          <w:sz w:val="24"/>
          <w:szCs w:val="24"/>
        </w:rPr>
      </w:pPr>
    </w:p>
    <w:p w14:paraId="30A86CC7">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六、服务方案</w:t>
      </w:r>
    </w:p>
    <w:p w14:paraId="293D2428">
      <w:pPr>
        <w:spacing w:line="360" w:lineRule="auto"/>
        <w:jc w:val="center"/>
        <w:outlineLvl w:val="2"/>
        <w:rPr>
          <w:rFonts w:ascii="宋体" w:hAnsi="宋体" w:eastAsia="宋体" w:cs="宋体"/>
          <w:b/>
          <w:sz w:val="24"/>
          <w:szCs w:val="24"/>
        </w:rPr>
      </w:pPr>
      <w:r>
        <w:rPr>
          <w:rFonts w:hint="eastAsia" w:ascii="宋体" w:hAnsi="宋体" w:eastAsia="宋体" w:cs="宋体"/>
          <w:i/>
          <w:sz w:val="24"/>
          <w:szCs w:val="24"/>
        </w:rPr>
        <w:t>(供应商可自行制作格式)</w:t>
      </w:r>
    </w:p>
    <w:p w14:paraId="407F7281">
      <w:pPr>
        <w:spacing w:line="360" w:lineRule="auto"/>
        <w:jc w:val="center"/>
        <w:outlineLvl w:val="2"/>
        <w:rPr>
          <w:rFonts w:ascii="宋体" w:hAnsi="宋体" w:eastAsia="宋体" w:cs="宋体"/>
          <w:b/>
          <w:sz w:val="24"/>
          <w:szCs w:val="24"/>
        </w:rPr>
      </w:pPr>
    </w:p>
    <w:p w14:paraId="6D7B88A7">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七、人员配备</w:t>
      </w:r>
    </w:p>
    <w:p w14:paraId="4E0A90DE">
      <w:pPr>
        <w:pStyle w:val="23"/>
        <w:spacing w:line="360" w:lineRule="auto"/>
        <w:jc w:val="center"/>
        <w:rPr>
          <w:rFonts w:ascii="宋体" w:hAnsi="宋体" w:eastAsia="宋体" w:cs="宋体"/>
          <w:sz w:val="24"/>
          <w:szCs w:val="24"/>
        </w:rPr>
      </w:pPr>
      <w:r>
        <w:rPr>
          <w:rFonts w:hint="eastAsia" w:ascii="宋体" w:hAnsi="宋体" w:eastAsia="宋体" w:cs="宋体"/>
          <w:i/>
          <w:sz w:val="24"/>
          <w:szCs w:val="24"/>
        </w:rPr>
        <w:t>(供应商可自行制作格式)</w:t>
      </w:r>
    </w:p>
    <w:p w14:paraId="4C112808">
      <w:pPr>
        <w:spacing w:line="360" w:lineRule="auto"/>
        <w:rPr>
          <w:rFonts w:ascii="宋体" w:hAnsi="宋体" w:eastAsia="宋体" w:cs="宋体"/>
          <w:sz w:val="24"/>
          <w:szCs w:val="24"/>
        </w:rPr>
      </w:pPr>
    </w:p>
    <w:p w14:paraId="5C0DFDD9">
      <w:pPr>
        <w:spacing w:line="360" w:lineRule="auto"/>
        <w:jc w:val="center"/>
        <w:outlineLvl w:val="2"/>
        <w:rPr>
          <w:rFonts w:ascii="宋体" w:hAnsi="宋体" w:eastAsia="宋体" w:cs="宋体"/>
          <w:b/>
          <w:sz w:val="24"/>
          <w:szCs w:val="24"/>
        </w:rPr>
      </w:pPr>
    </w:p>
    <w:p w14:paraId="525A3E47">
      <w:pPr>
        <w:spacing w:line="360" w:lineRule="auto"/>
        <w:jc w:val="center"/>
        <w:outlineLvl w:val="2"/>
        <w:rPr>
          <w:rFonts w:ascii="宋体" w:hAnsi="宋体" w:eastAsia="宋体" w:cs="宋体"/>
          <w:b/>
          <w:sz w:val="24"/>
          <w:szCs w:val="24"/>
        </w:rPr>
      </w:pPr>
    </w:p>
    <w:p w14:paraId="1BAA20E3">
      <w:pPr>
        <w:spacing w:line="360" w:lineRule="auto"/>
        <w:jc w:val="center"/>
        <w:outlineLvl w:val="2"/>
        <w:rPr>
          <w:rFonts w:ascii="宋体" w:hAnsi="宋体" w:eastAsia="宋体" w:cs="宋体"/>
          <w:b/>
          <w:sz w:val="24"/>
          <w:szCs w:val="24"/>
        </w:rPr>
      </w:pPr>
    </w:p>
    <w:p w14:paraId="238B8AB1">
      <w:pPr>
        <w:spacing w:line="360" w:lineRule="auto"/>
        <w:jc w:val="center"/>
        <w:outlineLvl w:val="2"/>
        <w:rPr>
          <w:rFonts w:ascii="宋体" w:hAnsi="宋体" w:eastAsia="宋体" w:cs="宋体"/>
          <w:b/>
          <w:sz w:val="24"/>
          <w:szCs w:val="24"/>
        </w:rPr>
      </w:pPr>
    </w:p>
    <w:p w14:paraId="38ABD862">
      <w:pPr>
        <w:spacing w:line="360" w:lineRule="auto"/>
        <w:jc w:val="center"/>
        <w:outlineLvl w:val="2"/>
        <w:rPr>
          <w:rFonts w:ascii="宋体" w:hAnsi="宋体" w:eastAsia="宋体" w:cs="宋体"/>
          <w:b/>
          <w:sz w:val="24"/>
          <w:szCs w:val="24"/>
        </w:rPr>
      </w:pPr>
    </w:p>
    <w:p w14:paraId="3D6A588F">
      <w:pPr>
        <w:spacing w:line="360" w:lineRule="auto"/>
        <w:jc w:val="center"/>
        <w:outlineLvl w:val="2"/>
        <w:rPr>
          <w:rFonts w:ascii="宋体" w:hAnsi="宋体" w:eastAsia="宋体" w:cs="宋体"/>
          <w:b/>
          <w:sz w:val="24"/>
          <w:szCs w:val="24"/>
        </w:rPr>
      </w:pPr>
    </w:p>
    <w:p w14:paraId="54548C08">
      <w:pPr>
        <w:spacing w:line="360" w:lineRule="auto"/>
        <w:jc w:val="center"/>
        <w:outlineLvl w:val="2"/>
        <w:rPr>
          <w:rFonts w:ascii="宋体" w:hAnsi="宋体" w:eastAsia="宋体" w:cs="宋体"/>
          <w:b/>
          <w:sz w:val="24"/>
          <w:szCs w:val="24"/>
        </w:rPr>
      </w:pPr>
    </w:p>
    <w:p w14:paraId="46ECABC9">
      <w:pPr>
        <w:spacing w:line="360" w:lineRule="auto"/>
        <w:jc w:val="center"/>
        <w:outlineLvl w:val="2"/>
        <w:rPr>
          <w:rFonts w:ascii="宋体" w:hAnsi="宋体" w:eastAsia="宋体" w:cs="宋体"/>
          <w:b/>
          <w:sz w:val="24"/>
          <w:szCs w:val="24"/>
        </w:rPr>
      </w:pPr>
    </w:p>
    <w:p w14:paraId="37FD4694">
      <w:pPr>
        <w:spacing w:line="360" w:lineRule="auto"/>
        <w:jc w:val="center"/>
        <w:outlineLvl w:val="2"/>
        <w:rPr>
          <w:rFonts w:ascii="宋体" w:hAnsi="宋体" w:eastAsia="宋体" w:cs="宋体"/>
          <w:b/>
          <w:sz w:val="24"/>
          <w:szCs w:val="24"/>
        </w:rPr>
      </w:pPr>
    </w:p>
    <w:p w14:paraId="65E31CAD">
      <w:pPr>
        <w:spacing w:line="360" w:lineRule="auto"/>
        <w:jc w:val="center"/>
        <w:outlineLvl w:val="2"/>
        <w:rPr>
          <w:rFonts w:ascii="宋体" w:hAnsi="宋体" w:eastAsia="宋体" w:cs="宋体"/>
          <w:b/>
          <w:sz w:val="24"/>
          <w:szCs w:val="24"/>
        </w:rPr>
      </w:pPr>
    </w:p>
    <w:p w14:paraId="1902E66C">
      <w:pPr>
        <w:spacing w:line="360" w:lineRule="auto"/>
        <w:jc w:val="center"/>
        <w:outlineLvl w:val="2"/>
        <w:rPr>
          <w:rFonts w:ascii="宋体" w:hAnsi="宋体" w:eastAsia="宋体" w:cs="宋体"/>
          <w:b/>
          <w:sz w:val="24"/>
          <w:szCs w:val="24"/>
        </w:rPr>
      </w:pPr>
    </w:p>
    <w:p w14:paraId="67CF7D51">
      <w:pPr>
        <w:spacing w:line="360" w:lineRule="auto"/>
        <w:jc w:val="center"/>
        <w:outlineLvl w:val="2"/>
        <w:rPr>
          <w:rFonts w:ascii="宋体" w:hAnsi="宋体" w:eastAsia="宋体" w:cs="宋体"/>
          <w:b/>
          <w:sz w:val="24"/>
          <w:szCs w:val="24"/>
        </w:rPr>
      </w:pPr>
    </w:p>
    <w:p w14:paraId="7FDC6BBC">
      <w:pPr>
        <w:spacing w:line="360" w:lineRule="auto"/>
        <w:jc w:val="center"/>
        <w:outlineLvl w:val="2"/>
        <w:rPr>
          <w:rFonts w:ascii="宋体" w:hAnsi="宋体" w:eastAsia="宋体" w:cs="宋体"/>
          <w:b/>
          <w:sz w:val="24"/>
          <w:szCs w:val="24"/>
        </w:rPr>
      </w:pPr>
    </w:p>
    <w:p w14:paraId="1E7CCF39">
      <w:pPr>
        <w:rPr>
          <w:rFonts w:ascii="宋体" w:hAnsi="宋体" w:eastAsia="宋体" w:cs="宋体"/>
          <w:b/>
          <w:sz w:val="24"/>
          <w:szCs w:val="24"/>
        </w:rPr>
      </w:pPr>
      <w:r>
        <w:rPr>
          <w:rFonts w:hint="eastAsia" w:ascii="宋体" w:hAnsi="宋体" w:eastAsia="宋体" w:cs="宋体"/>
          <w:b/>
          <w:sz w:val="24"/>
          <w:szCs w:val="24"/>
        </w:rPr>
        <w:br w:type="page"/>
      </w:r>
    </w:p>
    <w:p w14:paraId="1BF61F1D">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八、业绩承诺函</w:t>
      </w:r>
    </w:p>
    <w:p w14:paraId="7277F950">
      <w:pPr>
        <w:spacing w:line="360" w:lineRule="auto"/>
        <w:ind w:firstLine="435"/>
        <w:rPr>
          <w:rFonts w:ascii="宋体" w:hAnsi="宋体" w:eastAsia="宋体" w:cs="宋体"/>
          <w:sz w:val="24"/>
          <w:szCs w:val="24"/>
        </w:rPr>
      </w:pPr>
      <w:r>
        <w:rPr>
          <w:rFonts w:hint="eastAsia" w:ascii="宋体" w:hAnsi="宋体" w:eastAsia="宋体" w:cs="宋体"/>
          <w:sz w:val="24"/>
          <w:szCs w:val="24"/>
        </w:rPr>
        <w:t>我单位同意成交结果公告中公示以下业绩并承诺：响应文件中所提供的业绩均真实有效，若被发现存在任何虚假、隐瞒情况，我单位承担由此产生的一切后果。</w:t>
      </w:r>
    </w:p>
    <w:p w14:paraId="081F2F63">
      <w:pPr>
        <w:spacing w:line="360" w:lineRule="auto"/>
        <w:ind w:firstLine="435"/>
        <w:rPr>
          <w:rFonts w:ascii="宋体" w:hAnsi="宋体" w:eastAsia="宋体" w:cs="宋体"/>
          <w:sz w:val="24"/>
          <w:szCs w:val="24"/>
        </w:rPr>
      </w:pPr>
    </w:p>
    <w:p w14:paraId="7C779FA3">
      <w:pPr>
        <w:spacing w:line="360" w:lineRule="auto"/>
        <w:ind w:firstLine="4228" w:firstLineChars="1762"/>
        <w:rPr>
          <w:rFonts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0D6209D0">
      <w:pPr>
        <w:tabs>
          <w:tab w:val="left" w:pos="630"/>
        </w:tabs>
        <w:spacing w:line="360" w:lineRule="auto"/>
        <w:ind w:firstLine="4228" w:firstLineChars="1762"/>
        <w:rPr>
          <w:rFonts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3F7A1084">
      <w:pPr>
        <w:tabs>
          <w:tab w:val="left" w:pos="630"/>
        </w:tabs>
        <w:spacing w:line="360" w:lineRule="auto"/>
        <w:ind w:firstLine="4228" w:firstLineChars="1762"/>
        <w:rPr>
          <w:rFonts w:ascii="宋体" w:hAnsi="宋体" w:eastAsia="宋体" w:cs="宋体"/>
          <w:sz w:val="24"/>
          <w:szCs w:val="24"/>
        </w:rPr>
      </w:pPr>
    </w:p>
    <w:tbl>
      <w:tblPr>
        <w:tblStyle w:val="25"/>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4800"/>
        <w:gridCol w:w="2955"/>
        <w:gridCol w:w="1108"/>
      </w:tblGrid>
      <w:tr w14:paraId="6B04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52" w:type="pct"/>
            <w:vAlign w:val="center"/>
          </w:tcPr>
          <w:p w14:paraId="7CCC4099">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2409" w:type="pct"/>
            <w:vAlign w:val="center"/>
          </w:tcPr>
          <w:p w14:paraId="5A978F10">
            <w:pPr>
              <w:spacing w:line="360" w:lineRule="auto"/>
              <w:jc w:val="center"/>
              <w:rPr>
                <w:rFonts w:ascii="宋体" w:hAnsi="宋体" w:eastAsia="宋体" w:cs="宋体"/>
                <w:sz w:val="24"/>
                <w:szCs w:val="24"/>
              </w:rPr>
            </w:pPr>
            <w:r>
              <w:rPr>
                <w:rFonts w:hint="eastAsia" w:ascii="宋体" w:hAnsi="宋体" w:eastAsia="宋体" w:cs="宋体"/>
                <w:sz w:val="24"/>
                <w:szCs w:val="24"/>
              </w:rPr>
              <w:t>项目名称</w:t>
            </w:r>
          </w:p>
        </w:tc>
        <w:tc>
          <w:tcPr>
            <w:tcW w:w="1483" w:type="pct"/>
            <w:vAlign w:val="center"/>
          </w:tcPr>
          <w:p w14:paraId="5E529868">
            <w:pPr>
              <w:widowControl/>
              <w:spacing w:line="360" w:lineRule="auto"/>
              <w:jc w:val="center"/>
              <w:rPr>
                <w:rFonts w:ascii="宋体" w:hAnsi="宋体" w:eastAsia="宋体" w:cs="宋体"/>
                <w:sz w:val="24"/>
                <w:szCs w:val="24"/>
              </w:rPr>
            </w:pPr>
            <w:r>
              <w:rPr>
                <w:rFonts w:hint="eastAsia" w:ascii="宋体" w:hAnsi="宋体" w:eastAsia="宋体" w:cs="宋体"/>
                <w:sz w:val="24"/>
                <w:szCs w:val="24"/>
              </w:rPr>
              <w:t>服务范围</w:t>
            </w:r>
          </w:p>
        </w:tc>
        <w:tc>
          <w:tcPr>
            <w:tcW w:w="556" w:type="pct"/>
            <w:vAlign w:val="center"/>
          </w:tcPr>
          <w:p w14:paraId="1CA01FCA">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r>
      <w:tr w14:paraId="634F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3B0F0FDE">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2409" w:type="pct"/>
            <w:vAlign w:val="center"/>
          </w:tcPr>
          <w:p w14:paraId="1EA144CE">
            <w:pPr>
              <w:spacing w:line="360" w:lineRule="auto"/>
              <w:rPr>
                <w:rFonts w:ascii="宋体" w:hAnsi="宋体" w:eastAsia="宋体" w:cs="宋体"/>
                <w:sz w:val="24"/>
                <w:szCs w:val="24"/>
              </w:rPr>
            </w:pPr>
          </w:p>
        </w:tc>
        <w:tc>
          <w:tcPr>
            <w:tcW w:w="1483" w:type="pct"/>
            <w:vAlign w:val="center"/>
          </w:tcPr>
          <w:p w14:paraId="17955D99">
            <w:pPr>
              <w:spacing w:line="360" w:lineRule="auto"/>
              <w:rPr>
                <w:rFonts w:ascii="宋体" w:hAnsi="宋体" w:eastAsia="宋体" w:cs="宋体"/>
                <w:sz w:val="24"/>
                <w:szCs w:val="24"/>
              </w:rPr>
            </w:pPr>
          </w:p>
        </w:tc>
        <w:tc>
          <w:tcPr>
            <w:tcW w:w="556" w:type="pct"/>
            <w:vAlign w:val="center"/>
          </w:tcPr>
          <w:p w14:paraId="79FA3C12">
            <w:pPr>
              <w:spacing w:line="360" w:lineRule="auto"/>
              <w:rPr>
                <w:rFonts w:ascii="宋体" w:hAnsi="宋体" w:eastAsia="宋体" w:cs="宋体"/>
                <w:sz w:val="24"/>
                <w:szCs w:val="24"/>
              </w:rPr>
            </w:pPr>
          </w:p>
        </w:tc>
      </w:tr>
      <w:tr w14:paraId="7703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7FCCFD79">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2409" w:type="pct"/>
            <w:vAlign w:val="center"/>
          </w:tcPr>
          <w:p w14:paraId="763339D6">
            <w:pPr>
              <w:spacing w:line="360" w:lineRule="auto"/>
              <w:rPr>
                <w:rFonts w:ascii="宋体" w:hAnsi="宋体" w:eastAsia="宋体" w:cs="宋体"/>
                <w:sz w:val="24"/>
                <w:szCs w:val="24"/>
              </w:rPr>
            </w:pPr>
          </w:p>
        </w:tc>
        <w:tc>
          <w:tcPr>
            <w:tcW w:w="1483" w:type="pct"/>
            <w:vAlign w:val="center"/>
          </w:tcPr>
          <w:p w14:paraId="32103037">
            <w:pPr>
              <w:spacing w:line="360" w:lineRule="auto"/>
              <w:rPr>
                <w:rFonts w:ascii="宋体" w:hAnsi="宋体" w:eastAsia="宋体" w:cs="宋体"/>
                <w:sz w:val="24"/>
                <w:szCs w:val="24"/>
              </w:rPr>
            </w:pPr>
          </w:p>
        </w:tc>
        <w:tc>
          <w:tcPr>
            <w:tcW w:w="556" w:type="pct"/>
            <w:vAlign w:val="center"/>
          </w:tcPr>
          <w:p w14:paraId="17965617">
            <w:pPr>
              <w:spacing w:line="360" w:lineRule="auto"/>
              <w:rPr>
                <w:rFonts w:ascii="宋体" w:hAnsi="宋体" w:eastAsia="宋体" w:cs="宋体"/>
                <w:sz w:val="24"/>
                <w:szCs w:val="24"/>
              </w:rPr>
            </w:pPr>
          </w:p>
        </w:tc>
      </w:tr>
      <w:tr w14:paraId="0505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303CB43A">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2409" w:type="pct"/>
            <w:vAlign w:val="center"/>
          </w:tcPr>
          <w:p w14:paraId="7FDDEB6F">
            <w:pPr>
              <w:spacing w:line="360" w:lineRule="auto"/>
              <w:rPr>
                <w:rFonts w:ascii="宋体" w:hAnsi="宋体" w:eastAsia="宋体" w:cs="宋体"/>
                <w:sz w:val="24"/>
                <w:szCs w:val="24"/>
              </w:rPr>
            </w:pPr>
          </w:p>
        </w:tc>
        <w:tc>
          <w:tcPr>
            <w:tcW w:w="1483" w:type="pct"/>
            <w:vAlign w:val="center"/>
          </w:tcPr>
          <w:p w14:paraId="45115EB1">
            <w:pPr>
              <w:spacing w:line="360" w:lineRule="auto"/>
              <w:rPr>
                <w:rFonts w:ascii="宋体" w:hAnsi="宋体" w:eastAsia="宋体" w:cs="宋体"/>
                <w:sz w:val="24"/>
                <w:szCs w:val="24"/>
              </w:rPr>
            </w:pPr>
          </w:p>
        </w:tc>
        <w:tc>
          <w:tcPr>
            <w:tcW w:w="556" w:type="pct"/>
            <w:vAlign w:val="center"/>
          </w:tcPr>
          <w:p w14:paraId="11834865">
            <w:pPr>
              <w:spacing w:line="360" w:lineRule="auto"/>
              <w:rPr>
                <w:rFonts w:ascii="宋体" w:hAnsi="宋体" w:eastAsia="宋体" w:cs="宋体"/>
                <w:sz w:val="24"/>
                <w:szCs w:val="24"/>
              </w:rPr>
            </w:pPr>
          </w:p>
        </w:tc>
      </w:tr>
      <w:tr w14:paraId="041D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4D0D2DBF">
            <w:pPr>
              <w:spacing w:line="360" w:lineRule="auto"/>
              <w:jc w:val="center"/>
              <w:rPr>
                <w:rFonts w:ascii="宋体" w:hAnsi="宋体" w:eastAsia="宋体" w:cs="宋体"/>
                <w:sz w:val="24"/>
                <w:szCs w:val="24"/>
              </w:rPr>
            </w:pPr>
            <w:r>
              <w:rPr>
                <w:rFonts w:hint="eastAsia" w:ascii="宋体" w:hAnsi="宋体" w:eastAsia="宋体" w:cs="宋体"/>
                <w:sz w:val="24"/>
                <w:szCs w:val="24"/>
              </w:rPr>
              <w:t>4</w:t>
            </w:r>
          </w:p>
        </w:tc>
        <w:tc>
          <w:tcPr>
            <w:tcW w:w="2409" w:type="pct"/>
            <w:vAlign w:val="center"/>
          </w:tcPr>
          <w:p w14:paraId="4D207258">
            <w:pPr>
              <w:spacing w:line="360" w:lineRule="auto"/>
              <w:rPr>
                <w:rFonts w:ascii="宋体" w:hAnsi="宋体" w:eastAsia="宋体" w:cs="宋体"/>
                <w:sz w:val="24"/>
                <w:szCs w:val="24"/>
              </w:rPr>
            </w:pPr>
          </w:p>
        </w:tc>
        <w:tc>
          <w:tcPr>
            <w:tcW w:w="1483" w:type="pct"/>
            <w:vAlign w:val="center"/>
          </w:tcPr>
          <w:p w14:paraId="7A896B46">
            <w:pPr>
              <w:spacing w:line="360" w:lineRule="auto"/>
              <w:rPr>
                <w:rFonts w:ascii="宋体" w:hAnsi="宋体" w:eastAsia="宋体" w:cs="宋体"/>
                <w:sz w:val="24"/>
                <w:szCs w:val="24"/>
              </w:rPr>
            </w:pPr>
          </w:p>
        </w:tc>
        <w:tc>
          <w:tcPr>
            <w:tcW w:w="556" w:type="pct"/>
            <w:vAlign w:val="center"/>
          </w:tcPr>
          <w:p w14:paraId="4885C9F5">
            <w:pPr>
              <w:spacing w:line="360" w:lineRule="auto"/>
              <w:rPr>
                <w:rFonts w:ascii="宋体" w:hAnsi="宋体" w:eastAsia="宋体" w:cs="宋体"/>
                <w:sz w:val="24"/>
                <w:szCs w:val="24"/>
              </w:rPr>
            </w:pPr>
          </w:p>
        </w:tc>
      </w:tr>
      <w:tr w14:paraId="48D9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2FCF6165">
            <w:pPr>
              <w:spacing w:line="360" w:lineRule="auto"/>
              <w:jc w:val="center"/>
              <w:rPr>
                <w:rFonts w:ascii="宋体" w:hAnsi="宋体" w:eastAsia="宋体" w:cs="宋体"/>
                <w:sz w:val="24"/>
                <w:szCs w:val="24"/>
              </w:rPr>
            </w:pPr>
            <w:r>
              <w:rPr>
                <w:rFonts w:hint="eastAsia" w:ascii="宋体" w:hAnsi="宋体" w:eastAsia="宋体" w:cs="宋体"/>
                <w:sz w:val="24"/>
                <w:szCs w:val="24"/>
              </w:rPr>
              <w:t>5</w:t>
            </w:r>
          </w:p>
        </w:tc>
        <w:tc>
          <w:tcPr>
            <w:tcW w:w="2409" w:type="pct"/>
            <w:vAlign w:val="center"/>
          </w:tcPr>
          <w:p w14:paraId="7D34B5AD">
            <w:pPr>
              <w:spacing w:line="360" w:lineRule="auto"/>
              <w:rPr>
                <w:rFonts w:ascii="宋体" w:hAnsi="宋体" w:eastAsia="宋体" w:cs="宋体"/>
                <w:sz w:val="24"/>
                <w:szCs w:val="24"/>
              </w:rPr>
            </w:pPr>
          </w:p>
        </w:tc>
        <w:tc>
          <w:tcPr>
            <w:tcW w:w="1483" w:type="pct"/>
            <w:vAlign w:val="center"/>
          </w:tcPr>
          <w:p w14:paraId="50B844D6">
            <w:pPr>
              <w:spacing w:line="360" w:lineRule="auto"/>
              <w:rPr>
                <w:rFonts w:ascii="宋体" w:hAnsi="宋体" w:eastAsia="宋体" w:cs="宋体"/>
                <w:sz w:val="24"/>
                <w:szCs w:val="24"/>
              </w:rPr>
            </w:pPr>
          </w:p>
        </w:tc>
        <w:tc>
          <w:tcPr>
            <w:tcW w:w="556" w:type="pct"/>
            <w:vAlign w:val="center"/>
          </w:tcPr>
          <w:p w14:paraId="30B623A1">
            <w:pPr>
              <w:spacing w:line="360" w:lineRule="auto"/>
              <w:rPr>
                <w:rFonts w:ascii="宋体" w:hAnsi="宋体" w:eastAsia="宋体" w:cs="宋体"/>
                <w:sz w:val="24"/>
                <w:szCs w:val="24"/>
              </w:rPr>
            </w:pPr>
          </w:p>
        </w:tc>
      </w:tr>
      <w:tr w14:paraId="2825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14:paraId="1BD30B52">
            <w:pPr>
              <w:spacing w:line="360" w:lineRule="auto"/>
              <w:jc w:val="center"/>
              <w:rPr>
                <w:rFonts w:ascii="宋体" w:hAnsi="宋体" w:eastAsia="宋体" w:cs="宋体"/>
                <w:sz w:val="24"/>
                <w:szCs w:val="24"/>
              </w:rPr>
            </w:pPr>
            <w:r>
              <w:rPr>
                <w:rFonts w:hint="eastAsia" w:ascii="宋体" w:hAnsi="宋体" w:eastAsia="宋体" w:cs="宋体"/>
                <w:sz w:val="24"/>
                <w:szCs w:val="24"/>
              </w:rPr>
              <w:t>……</w:t>
            </w:r>
          </w:p>
        </w:tc>
        <w:tc>
          <w:tcPr>
            <w:tcW w:w="2409" w:type="pct"/>
            <w:vAlign w:val="center"/>
          </w:tcPr>
          <w:p w14:paraId="59D8A422">
            <w:pPr>
              <w:spacing w:line="360" w:lineRule="auto"/>
              <w:rPr>
                <w:rFonts w:ascii="宋体" w:hAnsi="宋体" w:eastAsia="宋体" w:cs="宋体"/>
                <w:sz w:val="24"/>
                <w:szCs w:val="24"/>
              </w:rPr>
            </w:pPr>
          </w:p>
        </w:tc>
        <w:tc>
          <w:tcPr>
            <w:tcW w:w="1483" w:type="pct"/>
            <w:vAlign w:val="center"/>
          </w:tcPr>
          <w:p w14:paraId="158A7A03">
            <w:pPr>
              <w:spacing w:line="360" w:lineRule="auto"/>
              <w:rPr>
                <w:rFonts w:ascii="宋体" w:hAnsi="宋体" w:eastAsia="宋体" w:cs="宋体"/>
                <w:sz w:val="24"/>
                <w:szCs w:val="24"/>
              </w:rPr>
            </w:pPr>
          </w:p>
        </w:tc>
        <w:tc>
          <w:tcPr>
            <w:tcW w:w="556" w:type="pct"/>
            <w:vAlign w:val="center"/>
          </w:tcPr>
          <w:p w14:paraId="7E30AC04">
            <w:pPr>
              <w:spacing w:line="360" w:lineRule="auto"/>
              <w:rPr>
                <w:rFonts w:ascii="宋体" w:hAnsi="宋体" w:eastAsia="宋体" w:cs="宋体"/>
                <w:sz w:val="24"/>
                <w:szCs w:val="24"/>
              </w:rPr>
            </w:pPr>
          </w:p>
        </w:tc>
      </w:tr>
    </w:tbl>
    <w:p w14:paraId="7908383E">
      <w:pPr>
        <w:adjustRightInd w:val="0"/>
        <w:snapToGrid w:val="0"/>
        <w:spacing w:line="360" w:lineRule="auto"/>
        <w:rPr>
          <w:rFonts w:ascii="宋体" w:hAnsi="宋体" w:eastAsia="宋体" w:cs="宋体"/>
          <w:b/>
          <w:bCs/>
          <w:sz w:val="24"/>
          <w:szCs w:val="24"/>
        </w:rPr>
      </w:pPr>
    </w:p>
    <w:p w14:paraId="07777A1B">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备注：</w:t>
      </w:r>
    </w:p>
    <w:p w14:paraId="61230492">
      <w:pPr>
        <w:spacing w:line="360" w:lineRule="auto"/>
        <w:ind w:firstLine="435"/>
        <w:rPr>
          <w:rFonts w:ascii="宋体" w:hAnsi="宋体" w:eastAsia="宋体" w:cs="宋体"/>
          <w:sz w:val="24"/>
          <w:szCs w:val="24"/>
        </w:rPr>
      </w:pPr>
      <w:r>
        <w:rPr>
          <w:rFonts w:hint="eastAsia" w:ascii="宋体" w:hAnsi="宋体" w:eastAsia="宋体" w:cs="宋体"/>
          <w:sz w:val="24"/>
          <w:szCs w:val="24"/>
        </w:rPr>
        <w:t>1.表中所列业绩应为供应商满足磋商文件要求的业绩；</w:t>
      </w:r>
    </w:p>
    <w:p w14:paraId="7817C6B3">
      <w:pPr>
        <w:spacing w:line="360" w:lineRule="auto"/>
        <w:ind w:firstLine="435"/>
        <w:rPr>
          <w:rFonts w:ascii="宋体" w:hAnsi="宋体" w:eastAsia="宋体" w:cs="宋体"/>
          <w:sz w:val="24"/>
          <w:szCs w:val="24"/>
        </w:rPr>
      </w:pPr>
      <w:r>
        <w:rPr>
          <w:rFonts w:hint="eastAsia" w:ascii="宋体" w:hAnsi="宋体" w:eastAsia="宋体" w:cs="宋体"/>
          <w:sz w:val="24"/>
          <w:szCs w:val="24"/>
        </w:rPr>
        <w:t>2.成交供应商提供的以上业绩情况，如磋商文件《供应商须知前附表》有约定的，将按约定随成交结果公告同时公告。</w:t>
      </w:r>
    </w:p>
    <w:p w14:paraId="53159722">
      <w:pPr>
        <w:widowControl/>
        <w:spacing w:line="360" w:lineRule="auto"/>
        <w:jc w:val="left"/>
        <w:rPr>
          <w:rFonts w:ascii="宋体" w:hAnsi="宋体" w:eastAsia="宋体" w:cs="宋体"/>
          <w:sz w:val="24"/>
          <w:szCs w:val="24"/>
        </w:rPr>
      </w:pPr>
      <w:r>
        <w:rPr>
          <w:rFonts w:hint="eastAsia" w:ascii="宋体" w:hAnsi="宋体" w:eastAsia="宋体" w:cs="宋体"/>
          <w:sz w:val="24"/>
          <w:szCs w:val="24"/>
        </w:rPr>
        <w:br w:type="page"/>
      </w:r>
    </w:p>
    <w:p w14:paraId="22F3E378">
      <w:pPr>
        <w:spacing w:line="360" w:lineRule="auto"/>
        <w:ind w:firstLine="435"/>
        <w:rPr>
          <w:rFonts w:ascii="宋体" w:hAnsi="宋体" w:eastAsia="宋体" w:cs="宋体"/>
          <w:b/>
          <w:sz w:val="24"/>
          <w:szCs w:val="24"/>
        </w:rPr>
      </w:pPr>
    </w:p>
    <w:p w14:paraId="3AF9FA0E">
      <w:pPr>
        <w:spacing w:line="360" w:lineRule="auto"/>
        <w:jc w:val="center"/>
        <w:outlineLvl w:val="2"/>
        <w:rPr>
          <w:rFonts w:ascii="宋体" w:hAnsi="宋体" w:eastAsia="宋体" w:cs="宋体"/>
          <w:b/>
          <w:sz w:val="24"/>
          <w:szCs w:val="24"/>
        </w:rPr>
      </w:pPr>
      <w:r>
        <w:rPr>
          <w:rFonts w:hint="eastAsia" w:ascii="宋体" w:hAnsi="宋体" w:eastAsia="宋体" w:cs="宋体"/>
          <w:b/>
          <w:sz w:val="24"/>
          <w:szCs w:val="24"/>
        </w:rPr>
        <w:t>九、其他相关证明材料</w:t>
      </w:r>
    </w:p>
    <w:p w14:paraId="227BEB50">
      <w:pPr>
        <w:tabs>
          <w:tab w:val="left" w:pos="4620"/>
        </w:tabs>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提供符合采购邀请（采购公告）、采购需求及评审方法和标准规定的相关证明文件。如营业执照、税务登记证、人员证书、资质证书、荣誉奖项、体系认证、专利证书、软件著作权证书等，应将上述证明材料制作进投标文件中。</w:t>
      </w:r>
    </w:p>
    <w:p w14:paraId="13DB8E34">
      <w:pPr>
        <w:spacing w:line="360" w:lineRule="auto"/>
        <w:ind w:firstLine="435"/>
        <w:rPr>
          <w:rFonts w:ascii="宋体" w:hAnsi="宋体" w:eastAsia="宋体" w:cs="宋体"/>
          <w:sz w:val="24"/>
          <w:szCs w:val="24"/>
        </w:rPr>
      </w:pPr>
    </w:p>
    <w:p w14:paraId="6B49EE14">
      <w:pPr>
        <w:spacing w:line="360" w:lineRule="auto"/>
        <w:ind w:firstLine="480" w:firstLineChars="200"/>
        <w:rPr>
          <w:rFonts w:ascii="宋体" w:hAnsi="宋体" w:eastAsia="宋体" w:cs="宋体"/>
          <w:sz w:val="24"/>
          <w:szCs w:val="24"/>
        </w:rPr>
      </w:pPr>
    </w:p>
    <w:p w14:paraId="5691C13E">
      <w:pPr>
        <w:spacing w:line="360" w:lineRule="auto"/>
        <w:ind w:firstLine="435"/>
        <w:rPr>
          <w:rFonts w:ascii="宋体" w:hAnsi="宋体" w:eastAsia="宋体" w:cs="宋体"/>
          <w:sz w:val="24"/>
          <w:szCs w:val="24"/>
        </w:rPr>
      </w:pPr>
    </w:p>
    <w:p w14:paraId="3CDA365A">
      <w:pPr>
        <w:widowControl/>
        <w:jc w:val="left"/>
        <w:rPr>
          <w:rFonts w:ascii="宋体" w:hAnsi="宋体" w:eastAsia="宋体" w:cs="宋体"/>
          <w:sz w:val="24"/>
          <w:szCs w:val="24"/>
        </w:rPr>
      </w:pPr>
    </w:p>
    <w:sectPr>
      <w:headerReference r:id="rId6" w:type="default"/>
      <w:footerReference r:id="rId7"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简标宋">
    <w:altName w:val="@微软雅黑"/>
    <w:panose1 w:val="00000000000000000000"/>
    <w:charset w:val="86"/>
    <w:family w:val="auto"/>
    <w:pitch w:val="default"/>
    <w:sig w:usb0="00000000" w:usb1="00000000" w:usb2="0000001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A3359">
    <w:pPr>
      <w:spacing w:line="211" w:lineRule="auto"/>
      <w:ind w:left="4187"/>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FBADDE">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6FBADDE">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6ED14">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FCF35">
                          <w:pPr>
                            <w:pStyle w:val="1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05FCF35">
                    <w:pPr>
                      <w:pStyle w:val="1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4A93">
    <w:pPr>
      <w:pStyle w:val="16"/>
      <w:rPr>
        <w:rFonts w:asciiTheme="minorEastAsia" w:hAnsiTheme="minorEastAsia" w:eastAsiaTheme="minorEastAsia"/>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4DB43E">
                          <w:pPr>
                            <w:pStyle w:val="1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D4DB43E">
                    <w:pPr>
                      <w:pStyle w:val="1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558B4">
    <w:pPr>
      <w:pStyle w:val="17"/>
      <w:pBdr>
        <w:bottom w:val="none" w:color="auto" w:sz="0" w:space="1"/>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80B6A">
    <w:pPr>
      <w:pStyle w:val="17"/>
      <w:pBdr>
        <w:bottom w:val="none" w:color="auto" w:sz="0" w:space="1"/>
      </w:pBdr>
      <w:jc w:val="left"/>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dmODVkZTRiM2FkZmYyZmE2NTcyNmY5MWVjNmFmZTYifQ=="/>
    <w:docVar w:name="KSO_WPS_MARK_KEY" w:val="12958655-2528-4f4d-a59c-5f7de865f69e"/>
  </w:docVars>
  <w:rsids>
    <w:rsidRoot w:val="00276BA1"/>
    <w:rsid w:val="0000043F"/>
    <w:rsid w:val="000012CF"/>
    <w:rsid w:val="000019F5"/>
    <w:rsid w:val="00002166"/>
    <w:rsid w:val="0000239D"/>
    <w:rsid w:val="000023CA"/>
    <w:rsid w:val="000037F9"/>
    <w:rsid w:val="000049DA"/>
    <w:rsid w:val="000056B7"/>
    <w:rsid w:val="00006585"/>
    <w:rsid w:val="00007647"/>
    <w:rsid w:val="0000779C"/>
    <w:rsid w:val="00007A7A"/>
    <w:rsid w:val="00011F70"/>
    <w:rsid w:val="000131F7"/>
    <w:rsid w:val="00014039"/>
    <w:rsid w:val="0001600A"/>
    <w:rsid w:val="00016B6C"/>
    <w:rsid w:val="0001738E"/>
    <w:rsid w:val="00017FCB"/>
    <w:rsid w:val="000201D0"/>
    <w:rsid w:val="00020B57"/>
    <w:rsid w:val="00020E3A"/>
    <w:rsid w:val="00021C11"/>
    <w:rsid w:val="00022264"/>
    <w:rsid w:val="00024A29"/>
    <w:rsid w:val="000261F2"/>
    <w:rsid w:val="000352EA"/>
    <w:rsid w:val="000360B3"/>
    <w:rsid w:val="00040C25"/>
    <w:rsid w:val="00042139"/>
    <w:rsid w:val="00042973"/>
    <w:rsid w:val="00042B14"/>
    <w:rsid w:val="0004461A"/>
    <w:rsid w:val="00044F49"/>
    <w:rsid w:val="000450C3"/>
    <w:rsid w:val="0004550A"/>
    <w:rsid w:val="00050A3F"/>
    <w:rsid w:val="00050EE4"/>
    <w:rsid w:val="00051753"/>
    <w:rsid w:val="00062C99"/>
    <w:rsid w:val="000648D2"/>
    <w:rsid w:val="00066B5B"/>
    <w:rsid w:val="00070E0E"/>
    <w:rsid w:val="0007146E"/>
    <w:rsid w:val="00072C35"/>
    <w:rsid w:val="0007345D"/>
    <w:rsid w:val="00074E7F"/>
    <w:rsid w:val="00076DB7"/>
    <w:rsid w:val="000801B6"/>
    <w:rsid w:val="00080D95"/>
    <w:rsid w:val="00080FEB"/>
    <w:rsid w:val="000845C6"/>
    <w:rsid w:val="0008661E"/>
    <w:rsid w:val="00092C39"/>
    <w:rsid w:val="00093150"/>
    <w:rsid w:val="00093375"/>
    <w:rsid w:val="00094D41"/>
    <w:rsid w:val="000970FA"/>
    <w:rsid w:val="00097C12"/>
    <w:rsid w:val="00097CB9"/>
    <w:rsid w:val="000A0D8A"/>
    <w:rsid w:val="000A10A9"/>
    <w:rsid w:val="000A112C"/>
    <w:rsid w:val="000A6693"/>
    <w:rsid w:val="000A7970"/>
    <w:rsid w:val="000A7D94"/>
    <w:rsid w:val="000B00AF"/>
    <w:rsid w:val="000B1511"/>
    <w:rsid w:val="000B39C2"/>
    <w:rsid w:val="000B46F2"/>
    <w:rsid w:val="000B70F0"/>
    <w:rsid w:val="000C0507"/>
    <w:rsid w:val="000C1DB1"/>
    <w:rsid w:val="000C6470"/>
    <w:rsid w:val="000D22B2"/>
    <w:rsid w:val="000D3A8D"/>
    <w:rsid w:val="000D3F37"/>
    <w:rsid w:val="000D58B3"/>
    <w:rsid w:val="000E27C3"/>
    <w:rsid w:val="000E2BA5"/>
    <w:rsid w:val="000E33A5"/>
    <w:rsid w:val="000E3BFD"/>
    <w:rsid w:val="000E3C74"/>
    <w:rsid w:val="000E3F9B"/>
    <w:rsid w:val="000E478E"/>
    <w:rsid w:val="000E6297"/>
    <w:rsid w:val="000E6689"/>
    <w:rsid w:val="000E6FA7"/>
    <w:rsid w:val="000F172B"/>
    <w:rsid w:val="000F2198"/>
    <w:rsid w:val="000F3856"/>
    <w:rsid w:val="000F39B6"/>
    <w:rsid w:val="000F4BA0"/>
    <w:rsid w:val="000F54AA"/>
    <w:rsid w:val="000F6B7B"/>
    <w:rsid w:val="000F7421"/>
    <w:rsid w:val="00100B0F"/>
    <w:rsid w:val="0010187C"/>
    <w:rsid w:val="0010219C"/>
    <w:rsid w:val="001037E3"/>
    <w:rsid w:val="001077E9"/>
    <w:rsid w:val="001077EC"/>
    <w:rsid w:val="0011036B"/>
    <w:rsid w:val="00110820"/>
    <w:rsid w:val="00113EBF"/>
    <w:rsid w:val="00113F6E"/>
    <w:rsid w:val="00116050"/>
    <w:rsid w:val="0011660B"/>
    <w:rsid w:val="001169DA"/>
    <w:rsid w:val="0012143A"/>
    <w:rsid w:val="001246FA"/>
    <w:rsid w:val="00124AF9"/>
    <w:rsid w:val="001258BA"/>
    <w:rsid w:val="001269E8"/>
    <w:rsid w:val="00126A59"/>
    <w:rsid w:val="001273BC"/>
    <w:rsid w:val="001301E2"/>
    <w:rsid w:val="00132440"/>
    <w:rsid w:val="00134203"/>
    <w:rsid w:val="001349C6"/>
    <w:rsid w:val="00136935"/>
    <w:rsid w:val="00137580"/>
    <w:rsid w:val="00140687"/>
    <w:rsid w:val="00140769"/>
    <w:rsid w:val="00141FE8"/>
    <w:rsid w:val="00142ED4"/>
    <w:rsid w:val="001459A7"/>
    <w:rsid w:val="00146421"/>
    <w:rsid w:val="00146947"/>
    <w:rsid w:val="00147E0C"/>
    <w:rsid w:val="001511A5"/>
    <w:rsid w:val="00151E19"/>
    <w:rsid w:val="00153B20"/>
    <w:rsid w:val="00154FDC"/>
    <w:rsid w:val="00155F64"/>
    <w:rsid w:val="00157856"/>
    <w:rsid w:val="00160729"/>
    <w:rsid w:val="001651ED"/>
    <w:rsid w:val="0016621C"/>
    <w:rsid w:val="00166794"/>
    <w:rsid w:val="00166ED8"/>
    <w:rsid w:val="001674A0"/>
    <w:rsid w:val="001714C9"/>
    <w:rsid w:val="00171B25"/>
    <w:rsid w:val="001720BD"/>
    <w:rsid w:val="001749A0"/>
    <w:rsid w:val="0018119B"/>
    <w:rsid w:val="001812BE"/>
    <w:rsid w:val="00181E50"/>
    <w:rsid w:val="001844AB"/>
    <w:rsid w:val="001853C7"/>
    <w:rsid w:val="00190839"/>
    <w:rsid w:val="00192879"/>
    <w:rsid w:val="00194365"/>
    <w:rsid w:val="001944B8"/>
    <w:rsid w:val="0019608D"/>
    <w:rsid w:val="00196DA3"/>
    <w:rsid w:val="001A10C1"/>
    <w:rsid w:val="001A1F6C"/>
    <w:rsid w:val="001A526C"/>
    <w:rsid w:val="001A68E5"/>
    <w:rsid w:val="001A69CE"/>
    <w:rsid w:val="001A7156"/>
    <w:rsid w:val="001B2A54"/>
    <w:rsid w:val="001B2BA4"/>
    <w:rsid w:val="001B4A22"/>
    <w:rsid w:val="001B5014"/>
    <w:rsid w:val="001B7327"/>
    <w:rsid w:val="001C06C9"/>
    <w:rsid w:val="001C3E8A"/>
    <w:rsid w:val="001C5C2B"/>
    <w:rsid w:val="001C646A"/>
    <w:rsid w:val="001D22EA"/>
    <w:rsid w:val="001D3674"/>
    <w:rsid w:val="001D3E9A"/>
    <w:rsid w:val="001D53B4"/>
    <w:rsid w:val="001D65E1"/>
    <w:rsid w:val="001D67FB"/>
    <w:rsid w:val="001D6C96"/>
    <w:rsid w:val="001E1835"/>
    <w:rsid w:val="001E23DF"/>
    <w:rsid w:val="001F19A3"/>
    <w:rsid w:val="001F28D2"/>
    <w:rsid w:val="001F2F45"/>
    <w:rsid w:val="001F3023"/>
    <w:rsid w:val="001F3250"/>
    <w:rsid w:val="001F35F6"/>
    <w:rsid w:val="001F3664"/>
    <w:rsid w:val="001F44C3"/>
    <w:rsid w:val="001F59B3"/>
    <w:rsid w:val="001F74CA"/>
    <w:rsid w:val="001F7590"/>
    <w:rsid w:val="002003B6"/>
    <w:rsid w:val="0020244A"/>
    <w:rsid w:val="00204609"/>
    <w:rsid w:val="002049B4"/>
    <w:rsid w:val="0020520B"/>
    <w:rsid w:val="002076AD"/>
    <w:rsid w:val="002101B3"/>
    <w:rsid w:val="0021099A"/>
    <w:rsid w:val="00213C55"/>
    <w:rsid w:val="00216412"/>
    <w:rsid w:val="00217E49"/>
    <w:rsid w:val="00223CF4"/>
    <w:rsid w:val="00224C4A"/>
    <w:rsid w:val="002302D6"/>
    <w:rsid w:val="00231187"/>
    <w:rsid w:val="00233C96"/>
    <w:rsid w:val="0023407E"/>
    <w:rsid w:val="002347D6"/>
    <w:rsid w:val="00240798"/>
    <w:rsid w:val="00240B40"/>
    <w:rsid w:val="00244182"/>
    <w:rsid w:val="00247817"/>
    <w:rsid w:val="00247860"/>
    <w:rsid w:val="002540BC"/>
    <w:rsid w:val="002544A1"/>
    <w:rsid w:val="00255434"/>
    <w:rsid w:val="00256EF1"/>
    <w:rsid w:val="00257ECE"/>
    <w:rsid w:val="00260B94"/>
    <w:rsid w:val="00261470"/>
    <w:rsid w:val="00262957"/>
    <w:rsid w:val="00264F2E"/>
    <w:rsid w:val="00271245"/>
    <w:rsid w:val="00271720"/>
    <w:rsid w:val="00271E35"/>
    <w:rsid w:val="00274A9E"/>
    <w:rsid w:val="002754C4"/>
    <w:rsid w:val="00276BA1"/>
    <w:rsid w:val="00280984"/>
    <w:rsid w:val="002835E3"/>
    <w:rsid w:val="00284542"/>
    <w:rsid w:val="00286FAE"/>
    <w:rsid w:val="00291840"/>
    <w:rsid w:val="00296D02"/>
    <w:rsid w:val="002A14D1"/>
    <w:rsid w:val="002A1A1D"/>
    <w:rsid w:val="002A28AD"/>
    <w:rsid w:val="002A2AE4"/>
    <w:rsid w:val="002A3F9B"/>
    <w:rsid w:val="002B0097"/>
    <w:rsid w:val="002B04FD"/>
    <w:rsid w:val="002B5318"/>
    <w:rsid w:val="002B6D27"/>
    <w:rsid w:val="002B7A09"/>
    <w:rsid w:val="002C060C"/>
    <w:rsid w:val="002C4C9F"/>
    <w:rsid w:val="002C69FD"/>
    <w:rsid w:val="002D05DD"/>
    <w:rsid w:val="002D10A6"/>
    <w:rsid w:val="002D26D1"/>
    <w:rsid w:val="002D2965"/>
    <w:rsid w:val="002D2F38"/>
    <w:rsid w:val="002D3C10"/>
    <w:rsid w:val="002D3D02"/>
    <w:rsid w:val="002D4CB5"/>
    <w:rsid w:val="002D5610"/>
    <w:rsid w:val="002D684B"/>
    <w:rsid w:val="002D7673"/>
    <w:rsid w:val="002E1327"/>
    <w:rsid w:val="002E1662"/>
    <w:rsid w:val="002E2D3A"/>
    <w:rsid w:val="002E3B26"/>
    <w:rsid w:val="002E4AB8"/>
    <w:rsid w:val="002E72B2"/>
    <w:rsid w:val="002E7FC4"/>
    <w:rsid w:val="002F1132"/>
    <w:rsid w:val="00310070"/>
    <w:rsid w:val="0031081B"/>
    <w:rsid w:val="00310EF7"/>
    <w:rsid w:val="003110EC"/>
    <w:rsid w:val="00314577"/>
    <w:rsid w:val="003154EA"/>
    <w:rsid w:val="003206A6"/>
    <w:rsid w:val="00322439"/>
    <w:rsid w:val="0032560D"/>
    <w:rsid w:val="00327C92"/>
    <w:rsid w:val="0033145F"/>
    <w:rsid w:val="00332DBA"/>
    <w:rsid w:val="00333292"/>
    <w:rsid w:val="003344E7"/>
    <w:rsid w:val="0033460E"/>
    <w:rsid w:val="0033580B"/>
    <w:rsid w:val="003365E7"/>
    <w:rsid w:val="00336CF6"/>
    <w:rsid w:val="003378D5"/>
    <w:rsid w:val="00341940"/>
    <w:rsid w:val="00341B40"/>
    <w:rsid w:val="00342BFC"/>
    <w:rsid w:val="00344BF7"/>
    <w:rsid w:val="003473D7"/>
    <w:rsid w:val="003510A4"/>
    <w:rsid w:val="00351AC8"/>
    <w:rsid w:val="00353075"/>
    <w:rsid w:val="003536F2"/>
    <w:rsid w:val="00360384"/>
    <w:rsid w:val="00361524"/>
    <w:rsid w:val="00361B06"/>
    <w:rsid w:val="00362110"/>
    <w:rsid w:val="00362561"/>
    <w:rsid w:val="00363E02"/>
    <w:rsid w:val="00367689"/>
    <w:rsid w:val="00370BF9"/>
    <w:rsid w:val="00372CF6"/>
    <w:rsid w:val="00373A96"/>
    <w:rsid w:val="003800C3"/>
    <w:rsid w:val="0038193A"/>
    <w:rsid w:val="003826C2"/>
    <w:rsid w:val="00383728"/>
    <w:rsid w:val="00383AEE"/>
    <w:rsid w:val="00385435"/>
    <w:rsid w:val="003903BB"/>
    <w:rsid w:val="00392627"/>
    <w:rsid w:val="003938B3"/>
    <w:rsid w:val="003939B1"/>
    <w:rsid w:val="00393A6E"/>
    <w:rsid w:val="00393EFE"/>
    <w:rsid w:val="00394128"/>
    <w:rsid w:val="00394ADC"/>
    <w:rsid w:val="00395235"/>
    <w:rsid w:val="0039561A"/>
    <w:rsid w:val="0039676A"/>
    <w:rsid w:val="003970BA"/>
    <w:rsid w:val="00397C7D"/>
    <w:rsid w:val="003A004F"/>
    <w:rsid w:val="003A085C"/>
    <w:rsid w:val="003A092F"/>
    <w:rsid w:val="003A326B"/>
    <w:rsid w:val="003A68A7"/>
    <w:rsid w:val="003A6CE7"/>
    <w:rsid w:val="003B1321"/>
    <w:rsid w:val="003B154F"/>
    <w:rsid w:val="003B4130"/>
    <w:rsid w:val="003B715B"/>
    <w:rsid w:val="003C2C62"/>
    <w:rsid w:val="003C2CB8"/>
    <w:rsid w:val="003C5C56"/>
    <w:rsid w:val="003D1D14"/>
    <w:rsid w:val="003D31C0"/>
    <w:rsid w:val="003D45A6"/>
    <w:rsid w:val="003D6B5D"/>
    <w:rsid w:val="003D6C7C"/>
    <w:rsid w:val="003D6EFB"/>
    <w:rsid w:val="003D73CA"/>
    <w:rsid w:val="003D7E52"/>
    <w:rsid w:val="003E02A8"/>
    <w:rsid w:val="003E15AD"/>
    <w:rsid w:val="003E25C6"/>
    <w:rsid w:val="003F5498"/>
    <w:rsid w:val="003F7528"/>
    <w:rsid w:val="0040083C"/>
    <w:rsid w:val="004009F4"/>
    <w:rsid w:val="004011AA"/>
    <w:rsid w:val="0040202C"/>
    <w:rsid w:val="0040563A"/>
    <w:rsid w:val="00406508"/>
    <w:rsid w:val="00412E69"/>
    <w:rsid w:val="004140DE"/>
    <w:rsid w:val="0041456E"/>
    <w:rsid w:val="0041479A"/>
    <w:rsid w:val="00414F7E"/>
    <w:rsid w:val="004152AE"/>
    <w:rsid w:val="0041535A"/>
    <w:rsid w:val="004164F8"/>
    <w:rsid w:val="00417C67"/>
    <w:rsid w:val="0042170B"/>
    <w:rsid w:val="00421D0E"/>
    <w:rsid w:val="00424A97"/>
    <w:rsid w:val="00426F05"/>
    <w:rsid w:val="00427B65"/>
    <w:rsid w:val="00431573"/>
    <w:rsid w:val="004327A2"/>
    <w:rsid w:val="004328E1"/>
    <w:rsid w:val="00436B56"/>
    <w:rsid w:val="00441047"/>
    <w:rsid w:val="00441B26"/>
    <w:rsid w:val="0044205D"/>
    <w:rsid w:val="004422D2"/>
    <w:rsid w:val="004426E7"/>
    <w:rsid w:val="004427B7"/>
    <w:rsid w:val="00442F6D"/>
    <w:rsid w:val="0044349F"/>
    <w:rsid w:val="00445F1F"/>
    <w:rsid w:val="004474B2"/>
    <w:rsid w:val="0045076F"/>
    <w:rsid w:val="00451F60"/>
    <w:rsid w:val="00452BB2"/>
    <w:rsid w:val="00456054"/>
    <w:rsid w:val="0045656D"/>
    <w:rsid w:val="00460B9A"/>
    <w:rsid w:val="004621E5"/>
    <w:rsid w:val="0046291C"/>
    <w:rsid w:val="00462D98"/>
    <w:rsid w:val="00462E7F"/>
    <w:rsid w:val="00463E7D"/>
    <w:rsid w:val="00465BDC"/>
    <w:rsid w:val="0047174D"/>
    <w:rsid w:val="0047268A"/>
    <w:rsid w:val="00472964"/>
    <w:rsid w:val="00472A44"/>
    <w:rsid w:val="00473A89"/>
    <w:rsid w:val="00475899"/>
    <w:rsid w:val="00482C78"/>
    <w:rsid w:val="0048634A"/>
    <w:rsid w:val="004874AE"/>
    <w:rsid w:val="004905FC"/>
    <w:rsid w:val="00491248"/>
    <w:rsid w:val="00492EE0"/>
    <w:rsid w:val="00494385"/>
    <w:rsid w:val="00494D24"/>
    <w:rsid w:val="004951D1"/>
    <w:rsid w:val="004960BB"/>
    <w:rsid w:val="00496773"/>
    <w:rsid w:val="00496FA4"/>
    <w:rsid w:val="00497974"/>
    <w:rsid w:val="004A27D0"/>
    <w:rsid w:val="004A4D67"/>
    <w:rsid w:val="004A7690"/>
    <w:rsid w:val="004B0A70"/>
    <w:rsid w:val="004B2909"/>
    <w:rsid w:val="004B5FF9"/>
    <w:rsid w:val="004B6A5D"/>
    <w:rsid w:val="004C13CB"/>
    <w:rsid w:val="004C6737"/>
    <w:rsid w:val="004D0537"/>
    <w:rsid w:val="004D3D4B"/>
    <w:rsid w:val="004D4283"/>
    <w:rsid w:val="004D5498"/>
    <w:rsid w:val="004D66A5"/>
    <w:rsid w:val="004D6B00"/>
    <w:rsid w:val="004D6B8C"/>
    <w:rsid w:val="004D7A64"/>
    <w:rsid w:val="004E0982"/>
    <w:rsid w:val="004E0D39"/>
    <w:rsid w:val="004E1D50"/>
    <w:rsid w:val="004E65E1"/>
    <w:rsid w:val="004E7D91"/>
    <w:rsid w:val="004E7F0E"/>
    <w:rsid w:val="004F27A0"/>
    <w:rsid w:val="004F2F91"/>
    <w:rsid w:val="00501382"/>
    <w:rsid w:val="005029C7"/>
    <w:rsid w:val="00504B12"/>
    <w:rsid w:val="00510798"/>
    <w:rsid w:val="00512101"/>
    <w:rsid w:val="005125F1"/>
    <w:rsid w:val="00516F71"/>
    <w:rsid w:val="0051737F"/>
    <w:rsid w:val="00522A55"/>
    <w:rsid w:val="00524A11"/>
    <w:rsid w:val="00526C9B"/>
    <w:rsid w:val="00527768"/>
    <w:rsid w:val="005309F6"/>
    <w:rsid w:val="00530EA4"/>
    <w:rsid w:val="00531AD6"/>
    <w:rsid w:val="005327FB"/>
    <w:rsid w:val="00533FCA"/>
    <w:rsid w:val="00536422"/>
    <w:rsid w:val="00545F24"/>
    <w:rsid w:val="005470D4"/>
    <w:rsid w:val="00556259"/>
    <w:rsid w:val="0056137B"/>
    <w:rsid w:val="005616B5"/>
    <w:rsid w:val="005639C3"/>
    <w:rsid w:val="005668F0"/>
    <w:rsid w:val="005679A4"/>
    <w:rsid w:val="00572239"/>
    <w:rsid w:val="0057335E"/>
    <w:rsid w:val="00574B0B"/>
    <w:rsid w:val="005760E1"/>
    <w:rsid w:val="0057630D"/>
    <w:rsid w:val="0057652A"/>
    <w:rsid w:val="00576768"/>
    <w:rsid w:val="00581663"/>
    <w:rsid w:val="0058230E"/>
    <w:rsid w:val="0058250A"/>
    <w:rsid w:val="00585811"/>
    <w:rsid w:val="00591DC8"/>
    <w:rsid w:val="0059223D"/>
    <w:rsid w:val="00592C89"/>
    <w:rsid w:val="00597B15"/>
    <w:rsid w:val="005A044C"/>
    <w:rsid w:val="005A149F"/>
    <w:rsid w:val="005A18B7"/>
    <w:rsid w:val="005A2656"/>
    <w:rsid w:val="005A4DAF"/>
    <w:rsid w:val="005A6A4B"/>
    <w:rsid w:val="005A7152"/>
    <w:rsid w:val="005A73B1"/>
    <w:rsid w:val="005B05B5"/>
    <w:rsid w:val="005B16E3"/>
    <w:rsid w:val="005B34C9"/>
    <w:rsid w:val="005B509A"/>
    <w:rsid w:val="005B6BD1"/>
    <w:rsid w:val="005C140C"/>
    <w:rsid w:val="005C29CE"/>
    <w:rsid w:val="005C55D9"/>
    <w:rsid w:val="005C5A3C"/>
    <w:rsid w:val="005C6C95"/>
    <w:rsid w:val="005D0200"/>
    <w:rsid w:val="005D44EF"/>
    <w:rsid w:val="005D5109"/>
    <w:rsid w:val="005D5112"/>
    <w:rsid w:val="005D5D67"/>
    <w:rsid w:val="005E2874"/>
    <w:rsid w:val="005E425A"/>
    <w:rsid w:val="005E6202"/>
    <w:rsid w:val="005F02D0"/>
    <w:rsid w:val="005F0DAE"/>
    <w:rsid w:val="005F240E"/>
    <w:rsid w:val="005F2B97"/>
    <w:rsid w:val="005F2D83"/>
    <w:rsid w:val="005F34CC"/>
    <w:rsid w:val="005F3914"/>
    <w:rsid w:val="005F3B5A"/>
    <w:rsid w:val="005F6AB4"/>
    <w:rsid w:val="00604CC5"/>
    <w:rsid w:val="00607471"/>
    <w:rsid w:val="00610A66"/>
    <w:rsid w:val="00610C25"/>
    <w:rsid w:val="00613177"/>
    <w:rsid w:val="00613F7C"/>
    <w:rsid w:val="00614BF2"/>
    <w:rsid w:val="0061557C"/>
    <w:rsid w:val="00617ECF"/>
    <w:rsid w:val="00623DE0"/>
    <w:rsid w:val="00623DE2"/>
    <w:rsid w:val="00627601"/>
    <w:rsid w:val="006300D0"/>
    <w:rsid w:val="00630772"/>
    <w:rsid w:val="00630BA1"/>
    <w:rsid w:val="00632012"/>
    <w:rsid w:val="00634694"/>
    <w:rsid w:val="00635682"/>
    <w:rsid w:val="006357FD"/>
    <w:rsid w:val="00636517"/>
    <w:rsid w:val="00637122"/>
    <w:rsid w:val="00637690"/>
    <w:rsid w:val="00637BB7"/>
    <w:rsid w:val="0064044E"/>
    <w:rsid w:val="00640E1E"/>
    <w:rsid w:val="00641D1B"/>
    <w:rsid w:val="00642127"/>
    <w:rsid w:val="0064389A"/>
    <w:rsid w:val="00644F02"/>
    <w:rsid w:val="0064542E"/>
    <w:rsid w:val="00645442"/>
    <w:rsid w:val="00650474"/>
    <w:rsid w:val="006525CD"/>
    <w:rsid w:val="006527EF"/>
    <w:rsid w:val="00652C67"/>
    <w:rsid w:val="00653F7F"/>
    <w:rsid w:val="00655229"/>
    <w:rsid w:val="0065682C"/>
    <w:rsid w:val="00656F88"/>
    <w:rsid w:val="00662EE8"/>
    <w:rsid w:val="00663813"/>
    <w:rsid w:val="00663E85"/>
    <w:rsid w:val="00664AFD"/>
    <w:rsid w:val="00667567"/>
    <w:rsid w:val="00670EF6"/>
    <w:rsid w:val="0067391A"/>
    <w:rsid w:val="00674173"/>
    <w:rsid w:val="00676551"/>
    <w:rsid w:val="00677B3A"/>
    <w:rsid w:val="00677D87"/>
    <w:rsid w:val="0068405B"/>
    <w:rsid w:val="00690DB1"/>
    <w:rsid w:val="00691C87"/>
    <w:rsid w:val="0069288A"/>
    <w:rsid w:val="00693404"/>
    <w:rsid w:val="00693B70"/>
    <w:rsid w:val="006953D9"/>
    <w:rsid w:val="006A03C1"/>
    <w:rsid w:val="006A0D6F"/>
    <w:rsid w:val="006A1269"/>
    <w:rsid w:val="006A2BA5"/>
    <w:rsid w:val="006A5803"/>
    <w:rsid w:val="006A69C3"/>
    <w:rsid w:val="006A7C15"/>
    <w:rsid w:val="006B1242"/>
    <w:rsid w:val="006B1DBC"/>
    <w:rsid w:val="006B7C1C"/>
    <w:rsid w:val="006B7D9A"/>
    <w:rsid w:val="006C06D9"/>
    <w:rsid w:val="006C0B25"/>
    <w:rsid w:val="006C0C55"/>
    <w:rsid w:val="006C3E22"/>
    <w:rsid w:val="006C45B8"/>
    <w:rsid w:val="006C48CA"/>
    <w:rsid w:val="006C5716"/>
    <w:rsid w:val="006C5EF6"/>
    <w:rsid w:val="006C64B2"/>
    <w:rsid w:val="006C6D92"/>
    <w:rsid w:val="006C74A9"/>
    <w:rsid w:val="006D07DE"/>
    <w:rsid w:val="006D361A"/>
    <w:rsid w:val="006D36C1"/>
    <w:rsid w:val="006D56E8"/>
    <w:rsid w:val="006E06D9"/>
    <w:rsid w:val="006E0FB8"/>
    <w:rsid w:val="006E1D40"/>
    <w:rsid w:val="006E2E1F"/>
    <w:rsid w:val="006E5059"/>
    <w:rsid w:val="006E7922"/>
    <w:rsid w:val="006F0247"/>
    <w:rsid w:val="006F1A03"/>
    <w:rsid w:val="006F25E0"/>
    <w:rsid w:val="006F5F03"/>
    <w:rsid w:val="006F5FFF"/>
    <w:rsid w:val="006F7841"/>
    <w:rsid w:val="0070078B"/>
    <w:rsid w:val="00703CA4"/>
    <w:rsid w:val="00705FEC"/>
    <w:rsid w:val="00710804"/>
    <w:rsid w:val="00711FC6"/>
    <w:rsid w:val="007130B1"/>
    <w:rsid w:val="00715071"/>
    <w:rsid w:val="00716532"/>
    <w:rsid w:val="00716F39"/>
    <w:rsid w:val="00720574"/>
    <w:rsid w:val="00720D0D"/>
    <w:rsid w:val="007231E9"/>
    <w:rsid w:val="00724F0E"/>
    <w:rsid w:val="00725DA2"/>
    <w:rsid w:val="00726CA7"/>
    <w:rsid w:val="0072799D"/>
    <w:rsid w:val="00727C59"/>
    <w:rsid w:val="00733730"/>
    <w:rsid w:val="00734E5D"/>
    <w:rsid w:val="00736013"/>
    <w:rsid w:val="00737BF8"/>
    <w:rsid w:val="0074339B"/>
    <w:rsid w:val="007469A2"/>
    <w:rsid w:val="007516F4"/>
    <w:rsid w:val="00752504"/>
    <w:rsid w:val="00753ECD"/>
    <w:rsid w:val="00756245"/>
    <w:rsid w:val="00761662"/>
    <w:rsid w:val="0076222D"/>
    <w:rsid w:val="00763390"/>
    <w:rsid w:val="00763E37"/>
    <w:rsid w:val="00763F83"/>
    <w:rsid w:val="00764043"/>
    <w:rsid w:val="00766F56"/>
    <w:rsid w:val="00774C5B"/>
    <w:rsid w:val="007757CF"/>
    <w:rsid w:val="0078128F"/>
    <w:rsid w:val="007819D9"/>
    <w:rsid w:val="00782F68"/>
    <w:rsid w:val="00785E68"/>
    <w:rsid w:val="007866A5"/>
    <w:rsid w:val="0078683C"/>
    <w:rsid w:val="00787C8F"/>
    <w:rsid w:val="00790EDB"/>
    <w:rsid w:val="007911FA"/>
    <w:rsid w:val="00791538"/>
    <w:rsid w:val="00792B90"/>
    <w:rsid w:val="0079326E"/>
    <w:rsid w:val="007954E7"/>
    <w:rsid w:val="00796EDE"/>
    <w:rsid w:val="007A085A"/>
    <w:rsid w:val="007A5A58"/>
    <w:rsid w:val="007B1C56"/>
    <w:rsid w:val="007C1DD7"/>
    <w:rsid w:val="007C3CD5"/>
    <w:rsid w:val="007C4CBA"/>
    <w:rsid w:val="007C55E8"/>
    <w:rsid w:val="007C5E88"/>
    <w:rsid w:val="007C61EF"/>
    <w:rsid w:val="007C63F1"/>
    <w:rsid w:val="007D1C0D"/>
    <w:rsid w:val="007D2126"/>
    <w:rsid w:val="007D2D23"/>
    <w:rsid w:val="007D37DB"/>
    <w:rsid w:val="007D4384"/>
    <w:rsid w:val="007D459D"/>
    <w:rsid w:val="007D7AA0"/>
    <w:rsid w:val="007E1185"/>
    <w:rsid w:val="007E2241"/>
    <w:rsid w:val="007E2627"/>
    <w:rsid w:val="007E27D6"/>
    <w:rsid w:val="007E3921"/>
    <w:rsid w:val="007F0402"/>
    <w:rsid w:val="007F40D8"/>
    <w:rsid w:val="007F759A"/>
    <w:rsid w:val="00801028"/>
    <w:rsid w:val="008014DE"/>
    <w:rsid w:val="008024BC"/>
    <w:rsid w:val="00802DCE"/>
    <w:rsid w:val="00803793"/>
    <w:rsid w:val="00804000"/>
    <w:rsid w:val="0081017D"/>
    <w:rsid w:val="008153D1"/>
    <w:rsid w:val="00817A01"/>
    <w:rsid w:val="00820E1F"/>
    <w:rsid w:val="00825E35"/>
    <w:rsid w:val="00830A4E"/>
    <w:rsid w:val="00833218"/>
    <w:rsid w:val="008334F8"/>
    <w:rsid w:val="00835FFD"/>
    <w:rsid w:val="008365F2"/>
    <w:rsid w:val="0084367A"/>
    <w:rsid w:val="008472EB"/>
    <w:rsid w:val="00847B95"/>
    <w:rsid w:val="008504BF"/>
    <w:rsid w:val="008524CE"/>
    <w:rsid w:val="00854ED9"/>
    <w:rsid w:val="00863D4D"/>
    <w:rsid w:val="0086440C"/>
    <w:rsid w:val="00874E2C"/>
    <w:rsid w:val="00875269"/>
    <w:rsid w:val="00876294"/>
    <w:rsid w:val="00876659"/>
    <w:rsid w:val="0087734C"/>
    <w:rsid w:val="00880E48"/>
    <w:rsid w:val="008812A3"/>
    <w:rsid w:val="00881EEF"/>
    <w:rsid w:val="00882141"/>
    <w:rsid w:val="00883A1A"/>
    <w:rsid w:val="008876EC"/>
    <w:rsid w:val="00890081"/>
    <w:rsid w:val="008922A8"/>
    <w:rsid w:val="008929E6"/>
    <w:rsid w:val="00894066"/>
    <w:rsid w:val="00895BD5"/>
    <w:rsid w:val="00895E9F"/>
    <w:rsid w:val="008A1475"/>
    <w:rsid w:val="008A16C4"/>
    <w:rsid w:val="008A6FED"/>
    <w:rsid w:val="008B39C5"/>
    <w:rsid w:val="008B51AA"/>
    <w:rsid w:val="008B5F46"/>
    <w:rsid w:val="008B6016"/>
    <w:rsid w:val="008C2AA8"/>
    <w:rsid w:val="008C2BDA"/>
    <w:rsid w:val="008C67F2"/>
    <w:rsid w:val="008D064A"/>
    <w:rsid w:val="008D1E91"/>
    <w:rsid w:val="008D264C"/>
    <w:rsid w:val="008D2B0F"/>
    <w:rsid w:val="008D316B"/>
    <w:rsid w:val="008D36FC"/>
    <w:rsid w:val="008D5611"/>
    <w:rsid w:val="008E294B"/>
    <w:rsid w:val="008E449E"/>
    <w:rsid w:val="008E4BDD"/>
    <w:rsid w:val="008E4DA7"/>
    <w:rsid w:val="008E5B79"/>
    <w:rsid w:val="008E770C"/>
    <w:rsid w:val="008E7CD5"/>
    <w:rsid w:val="008F187F"/>
    <w:rsid w:val="008F39F1"/>
    <w:rsid w:val="008F402F"/>
    <w:rsid w:val="008F76E8"/>
    <w:rsid w:val="0090697A"/>
    <w:rsid w:val="009078A1"/>
    <w:rsid w:val="00911E9C"/>
    <w:rsid w:val="00913A93"/>
    <w:rsid w:val="00914465"/>
    <w:rsid w:val="00914AD1"/>
    <w:rsid w:val="00914CBC"/>
    <w:rsid w:val="00917405"/>
    <w:rsid w:val="00920F7C"/>
    <w:rsid w:val="00921EFB"/>
    <w:rsid w:val="00924743"/>
    <w:rsid w:val="00924F78"/>
    <w:rsid w:val="0092543B"/>
    <w:rsid w:val="00934CAE"/>
    <w:rsid w:val="0093568E"/>
    <w:rsid w:val="00936F46"/>
    <w:rsid w:val="0094257D"/>
    <w:rsid w:val="0094485B"/>
    <w:rsid w:val="009456F1"/>
    <w:rsid w:val="009467D2"/>
    <w:rsid w:val="009469A8"/>
    <w:rsid w:val="0095467C"/>
    <w:rsid w:val="00954A61"/>
    <w:rsid w:val="00955C6F"/>
    <w:rsid w:val="00956916"/>
    <w:rsid w:val="00963CED"/>
    <w:rsid w:val="00966C7B"/>
    <w:rsid w:val="00967FE8"/>
    <w:rsid w:val="009700F4"/>
    <w:rsid w:val="009701DC"/>
    <w:rsid w:val="00970996"/>
    <w:rsid w:val="009715D8"/>
    <w:rsid w:val="009773AD"/>
    <w:rsid w:val="009775B8"/>
    <w:rsid w:val="00977E53"/>
    <w:rsid w:val="009811A8"/>
    <w:rsid w:val="00983944"/>
    <w:rsid w:val="0098659E"/>
    <w:rsid w:val="009904C9"/>
    <w:rsid w:val="009923CB"/>
    <w:rsid w:val="00992CEC"/>
    <w:rsid w:val="00995A21"/>
    <w:rsid w:val="00995BF9"/>
    <w:rsid w:val="009A0CAF"/>
    <w:rsid w:val="009A1328"/>
    <w:rsid w:val="009A2207"/>
    <w:rsid w:val="009A61E9"/>
    <w:rsid w:val="009B0673"/>
    <w:rsid w:val="009B0EDA"/>
    <w:rsid w:val="009B3545"/>
    <w:rsid w:val="009B6C42"/>
    <w:rsid w:val="009C25BC"/>
    <w:rsid w:val="009D2690"/>
    <w:rsid w:val="009D2998"/>
    <w:rsid w:val="009D31F7"/>
    <w:rsid w:val="009D32C2"/>
    <w:rsid w:val="009D3544"/>
    <w:rsid w:val="009D50DB"/>
    <w:rsid w:val="009E047D"/>
    <w:rsid w:val="009E2932"/>
    <w:rsid w:val="009E2B8D"/>
    <w:rsid w:val="009E2E04"/>
    <w:rsid w:val="009E3A0A"/>
    <w:rsid w:val="009E4BCE"/>
    <w:rsid w:val="009E5ECD"/>
    <w:rsid w:val="009E75AD"/>
    <w:rsid w:val="009E765D"/>
    <w:rsid w:val="009E7CE5"/>
    <w:rsid w:val="009F3E91"/>
    <w:rsid w:val="009F7A34"/>
    <w:rsid w:val="00A008DA"/>
    <w:rsid w:val="00A00C7A"/>
    <w:rsid w:val="00A02432"/>
    <w:rsid w:val="00A0571E"/>
    <w:rsid w:val="00A0685C"/>
    <w:rsid w:val="00A101E6"/>
    <w:rsid w:val="00A130DE"/>
    <w:rsid w:val="00A1332A"/>
    <w:rsid w:val="00A1499B"/>
    <w:rsid w:val="00A14B6B"/>
    <w:rsid w:val="00A16EB2"/>
    <w:rsid w:val="00A17CCF"/>
    <w:rsid w:val="00A208CA"/>
    <w:rsid w:val="00A20CD3"/>
    <w:rsid w:val="00A24754"/>
    <w:rsid w:val="00A30A1B"/>
    <w:rsid w:val="00A314C2"/>
    <w:rsid w:val="00A34477"/>
    <w:rsid w:val="00A46CD5"/>
    <w:rsid w:val="00A50447"/>
    <w:rsid w:val="00A519A0"/>
    <w:rsid w:val="00A56D48"/>
    <w:rsid w:val="00A60B3D"/>
    <w:rsid w:val="00A62013"/>
    <w:rsid w:val="00A62A2E"/>
    <w:rsid w:val="00A62A73"/>
    <w:rsid w:val="00A63E86"/>
    <w:rsid w:val="00A65139"/>
    <w:rsid w:val="00A655F5"/>
    <w:rsid w:val="00A66A60"/>
    <w:rsid w:val="00A713BD"/>
    <w:rsid w:val="00A71D1A"/>
    <w:rsid w:val="00A757C3"/>
    <w:rsid w:val="00A75E5B"/>
    <w:rsid w:val="00A767A3"/>
    <w:rsid w:val="00A7684A"/>
    <w:rsid w:val="00A76C22"/>
    <w:rsid w:val="00A8147D"/>
    <w:rsid w:val="00A8163B"/>
    <w:rsid w:val="00A81BB1"/>
    <w:rsid w:val="00A83B69"/>
    <w:rsid w:val="00A86533"/>
    <w:rsid w:val="00A91CA2"/>
    <w:rsid w:val="00A91CAC"/>
    <w:rsid w:val="00A92FB8"/>
    <w:rsid w:val="00A932EE"/>
    <w:rsid w:val="00A948F1"/>
    <w:rsid w:val="00A95156"/>
    <w:rsid w:val="00AA18F9"/>
    <w:rsid w:val="00AA1D7D"/>
    <w:rsid w:val="00AA2790"/>
    <w:rsid w:val="00AA3806"/>
    <w:rsid w:val="00AA7F1B"/>
    <w:rsid w:val="00AB066F"/>
    <w:rsid w:val="00AB139D"/>
    <w:rsid w:val="00AB2D05"/>
    <w:rsid w:val="00AB3EFB"/>
    <w:rsid w:val="00AC0B05"/>
    <w:rsid w:val="00AC791D"/>
    <w:rsid w:val="00AC7F9D"/>
    <w:rsid w:val="00AD079A"/>
    <w:rsid w:val="00AD17EC"/>
    <w:rsid w:val="00AD1890"/>
    <w:rsid w:val="00AD4A6B"/>
    <w:rsid w:val="00AE2149"/>
    <w:rsid w:val="00AE33AE"/>
    <w:rsid w:val="00AE3F91"/>
    <w:rsid w:val="00AE4B4A"/>
    <w:rsid w:val="00AF1F69"/>
    <w:rsid w:val="00B00012"/>
    <w:rsid w:val="00B00288"/>
    <w:rsid w:val="00B0053D"/>
    <w:rsid w:val="00B02AF8"/>
    <w:rsid w:val="00B03916"/>
    <w:rsid w:val="00B039E3"/>
    <w:rsid w:val="00B04AAB"/>
    <w:rsid w:val="00B06D36"/>
    <w:rsid w:val="00B0722E"/>
    <w:rsid w:val="00B07C1F"/>
    <w:rsid w:val="00B12BC4"/>
    <w:rsid w:val="00B1335E"/>
    <w:rsid w:val="00B177AC"/>
    <w:rsid w:val="00B17D19"/>
    <w:rsid w:val="00B22838"/>
    <w:rsid w:val="00B26818"/>
    <w:rsid w:val="00B2759A"/>
    <w:rsid w:val="00B311CE"/>
    <w:rsid w:val="00B31C60"/>
    <w:rsid w:val="00B3250C"/>
    <w:rsid w:val="00B33E95"/>
    <w:rsid w:val="00B3720B"/>
    <w:rsid w:val="00B4477D"/>
    <w:rsid w:val="00B458F3"/>
    <w:rsid w:val="00B45D0B"/>
    <w:rsid w:val="00B4619F"/>
    <w:rsid w:val="00B47A48"/>
    <w:rsid w:val="00B507CD"/>
    <w:rsid w:val="00B54621"/>
    <w:rsid w:val="00B5558A"/>
    <w:rsid w:val="00B56513"/>
    <w:rsid w:val="00B60A6E"/>
    <w:rsid w:val="00B6149B"/>
    <w:rsid w:val="00B63D36"/>
    <w:rsid w:val="00B64376"/>
    <w:rsid w:val="00B6570C"/>
    <w:rsid w:val="00B71D0E"/>
    <w:rsid w:val="00B7303C"/>
    <w:rsid w:val="00B73C78"/>
    <w:rsid w:val="00B7401F"/>
    <w:rsid w:val="00B769CF"/>
    <w:rsid w:val="00B77614"/>
    <w:rsid w:val="00B77636"/>
    <w:rsid w:val="00B806C3"/>
    <w:rsid w:val="00B80D6F"/>
    <w:rsid w:val="00B84290"/>
    <w:rsid w:val="00B84FCA"/>
    <w:rsid w:val="00B85C61"/>
    <w:rsid w:val="00B9089F"/>
    <w:rsid w:val="00B91826"/>
    <w:rsid w:val="00B91AEE"/>
    <w:rsid w:val="00B95F5A"/>
    <w:rsid w:val="00B967C6"/>
    <w:rsid w:val="00B96EAD"/>
    <w:rsid w:val="00BA172E"/>
    <w:rsid w:val="00BA21CC"/>
    <w:rsid w:val="00BA2EFC"/>
    <w:rsid w:val="00BA7029"/>
    <w:rsid w:val="00BA79F5"/>
    <w:rsid w:val="00BB10ED"/>
    <w:rsid w:val="00BB1747"/>
    <w:rsid w:val="00BB276E"/>
    <w:rsid w:val="00BB295A"/>
    <w:rsid w:val="00BB3AB6"/>
    <w:rsid w:val="00BB766D"/>
    <w:rsid w:val="00BC003F"/>
    <w:rsid w:val="00BC007B"/>
    <w:rsid w:val="00BC0FFE"/>
    <w:rsid w:val="00BC148D"/>
    <w:rsid w:val="00BC26BA"/>
    <w:rsid w:val="00BC35F8"/>
    <w:rsid w:val="00BC47D9"/>
    <w:rsid w:val="00BC481B"/>
    <w:rsid w:val="00BD2771"/>
    <w:rsid w:val="00BD27BD"/>
    <w:rsid w:val="00BD43F4"/>
    <w:rsid w:val="00BD617C"/>
    <w:rsid w:val="00BE12D3"/>
    <w:rsid w:val="00BE1DBC"/>
    <w:rsid w:val="00BE554A"/>
    <w:rsid w:val="00BF2BD0"/>
    <w:rsid w:val="00BF376F"/>
    <w:rsid w:val="00BF3E44"/>
    <w:rsid w:val="00BF3F05"/>
    <w:rsid w:val="00BF436A"/>
    <w:rsid w:val="00BF46A6"/>
    <w:rsid w:val="00BF48F0"/>
    <w:rsid w:val="00BF53E1"/>
    <w:rsid w:val="00BF56F8"/>
    <w:rsid w:val="00BF5FD3"/>
    <w:rsid w:val="00BF71FB"/>
    <w:rsid w:val="00C02546"/>
    <w:rsid w:val="00C044C1"/>
    <w:rsid w:val="00C04AB6"/>
    <w:rsid w:val="00C06545"/>
    <w:rsid w:val="00C10D50"/>
    <w:rsid w:val="00C12CEE"/>
    <w:rsid w:val="00C134AF"/>
    <w:rsid w:val="00C17625"/>
    <w:rsid w:val="00C220FC"/>
    <w:rsid w:val="00C24B5B"/>
    <w:rsid w:val="00C24DFA"/>
    <w:rsid w:val="00C24F9D"/>
    <w:rsid w:val="00C261F6"/>
    <w:rsid w:val="00C2723B"/>
    <w:rsid w:val="00C30182"/>
    <w:rsid w:val="00C30382"/>
    <w:rsid w:val="00C30C9E"/>
    <w:rsid w:val="00C31FC9"/>
    <w:rsid w:val="00C35FE0"/>
    <w:rsid w:val="00C379CC"/>
    <w:rsid w:val="00C37A63"/>
    <w:rsid w:val="00C4072E"/>
    <w:rsid w:val="00C41F60"/>
    <w:rsid w:val="00C42661"/>
    <w:rsid w:val="00C46A36"/>
    <w:rsid w:val="00C46D8F"/>
    <w:rsid w:val="00C47037"/>
    <w:rsid w:val="00C47E88"/>
    <w:rsid w:val="00C5203F"/>
    <w:rsid w:val="00C53625"/>
    <w:rsid w:val="00C53E9F"/>
    <w:rsid w:val="00C548BA"/>
    <w:rsid w:val="00C54D56"/>
    <w:rsid w:val="00C57784"/>
    <w:rsid w:val="00C602C1"/>
    <w:rsid w:val="00C63FC0"/>
    <w:rsid w:val="00C65FEB"/>
    <w:rsid w:val="00C66392"/>
    <w:rsid w:val="00C67D87"/>
    <w:rsid w:val="00C72C8D"/>
    <w:rsid w:val="00C73D09"/>
    <w:rsid w:val="00C74C5E"/>
    <w:rsid w:val="00C75ECA"/>
    <w:rsid w:val="00C778C7"/>
    <w:rsid w:val="00C80D87"/>
    <w:rsid w:val="00C82558"/>
    <w:rsid w:val="00C827A2"/>
    <w:rsid w:val="00C82B69"/>
    <w:rsid w:val="00C82CB3"/>
    <w:rsid w:val="00C83107"/>
    <w:rsid w:val="00C86E29"/>
    <w:rsid w:val="00C908BC"/>
    <w:rsid w:val="00C91B28"/>
    <w:rsid w:val="00C91F3A"/>
    <w:rsid w:val="00C93590"/>
    <w:rsid w:val="00C965E5"/>
    <w:rsid w:val="00CA0BDB"/>
    <w:rsid w:val="00CA1434"/>
    <w:rsid w:val="00CA314D"/>
    <w:rsid w:val="00CA5446"/>
    <w:rsid w:val="00CB1213"/>
    <w:rsid w:val="00CB12E8"/>
    <w:rsid w:val="00CB218D"/>
    <w:rsid w:val="00CB3C63"/>
    <w:rsid w:val="00CB5625"/>
    <w:rsid w:val="00CB5797"/>
    <w:rsid w:val="00CB7E67"/>
    <w:rsid w:val="00CC03E5"/>
    <w:rsid w:val="00CC1C17"/>
    <w:rsid w:val="00CC4F01"/>
    <w:rsid w:val="00CC4F7F"/>
    <w:rsid w:val="00CC5C15"/>
    <w:rsid w:val="00CD0252"/>
    <w:rsid w:val="00CD09E1"/>
    <w:rsid w:val="00CD3B38"/>
    <w:rsid w:val="00CD49AD"/>
    <w:rsid w:val="00CD74CC"/>
    <w:rsid w:val="00CE1780"/>
    <w:rsid w:val="00CE3028"/>
    <w:rsid w:val="00CE353F"/>
    <w:rsid w:val="00CE3C6D"/>
    <w:rsid w:val="00CE4913"/>
    <w:rsid w:val="00CE66BD"/>
    <w:rsid w:val="00CE6DF7"/>
    <w:rsid w:val="00CF0671"/>
    <w:rsid w:val="00CF247A"/>
    <w:rsid w:val="00CF44AD"/>
    <w:rsid w:val="00CF4FC0"/>
    <w:rsid w:val="00CF6F10"/>
    <w:rsid w:val="00CF788E"/>
    <w:rsid w:val="00D00028"/>
    <w:rsid w:val="00D0107F"/>
    <w:rsid w:val="00D033A5"/>
    <w:rsid w:val="00D1072F"/>
    <w:rsid w:val="00D108A5"/>
    <w:rsid w:val="00D1180A"/>
    <w:rsid w:val="00D14585"/>
    <w:rsid w:val="00D20249"/>
    <w:rsid w:val="00D20831"/>
    <w:rsid w:val="00D20EFF"/>
    <w:rsid w:val="00D22CB3"/>
    <w:rsid w:val="00D2551E"/>
    <w:rsid w:val="00D25C9A"/>
    <w:rsid w:val="00D264A0"/>
    <w:rsid w:val="00D26539"/>
    <w:rsid w:val="00D304CC"/>
    <w:rsid w:val="00D3077A"/>
    <w:rsid w:val="00D31324"/>
    <w:rsid w:val="00D36A58"/>
    <w:rsid w:val="00D4454C"/>
    <w:rsid w:val="00D47756"/>
    <w:rsid w:val="00D53ED8"/>
    <w:rsid w:val="00D548DD"/>
    <w:rsid w:val="00D5542F"/>
    <w:rsid w:val="00D56F79"/>
    <w:rsid w:val="00D604AC"/>
    <w:rsid w:val="00D608F8"/>
    <w:rsid w:val="00D64646"/>
    <w:rsid w:val="00D64857"/>
    <w:rsid w:val="00D6493A"/>
    <w:rsid w:val="00D649A5"/>
    <w:rsid w:val="00D67875"/>
    <w:rsid w:val="00D719B9"/>
    <w:rsid w:val="00D71E86"/>
    <w:rsid w:val="00D72B81"/>
    <w:rsid w:val="00D72C5F"/>
    <w:rsid w:val="00D731C6"/>
    <w:rsid w:val="00D745C5"/>
    <w:rsid w:val="00D75327"/>
    <w:rsid w:val="00D80C36"/>
    <w:rsid w:val="00D81A32"/>
    <w:rsid w:val="00D86EE1"/>
    <w:rsid w:val="00D92A55"/>
    <w:rsid w:val="00D9377F"/>
    <w:rsid w:val="00D93844"/>
    <w:rsid w:val="00D95E90"/>
    <w:rsid w:val="00D96126"/>
    <w:rsid w:val="00D96523"/>
    <w:rsid w:val="00D97B36"/>
    <w:rsid w:val="00DA22F5"/>
    <w:rsid w:val="00DA2FD5"/>
    <w:rsid w:val="00DA515B"/>
    <w:rsid w:val="00DB0B64"/>
    <w:rsid w:val="00DB2522"/>
    <w:rsid w:val="00DB42D9"/>
    <w:rsid w:val="00DB48AE"/>
    <w:rsid w:val="00DB4B1C"/>
    <w:rsid w:val="00DB5085"/>
    <w:rsid w:val="00DB5E31"/>
    <w:rsid w:val="00DB619F"/>
    <w:rsid w:val="00DB6E51"/>
    <w:rsid w:val="00DC1062"/>
    <w:rsid w:val="00DC132C"/>
    <w:rsid w:val="00DC1AD2"/>
    <w:rsid w:val="00DC2569"/>
    <w:rsid w:val="00DC48CC"/>
    <w:rsid w:val="00DD078D"/>
    <w:rsid w:val="00DD3189"/>
    <w:rsid w:val="00DD4191"/>
    <w:rsid w:val="00DD43F0"/>
    <w:rsid w:val="00DD44DE"/>
    <w:rsid w:val="00DD5C4A"/>
    <w:rsid w:val="00DE09AB"/>
    <w:rsid w:val="00DE4A3F"/>
    <w:rsid w:val="00DE5A99"/>
    <w:rsid w:val="00DE67B4"/>
    <w:rsid w:val="00DF24C2"/>
    <w:rsid w:val="00DF4367"/>
    <w:rsid w:val="00DF4962"/>
    <w:rsid w:val="00DF7291"/>
    <w:rsid w:val="00E043D3"/>
    <w:rsid w:val="00E0574A"/>
    <w:rsid w:val="00E076D8"/>
    <w:rsid w:val="00E10709"/>
    <w:rsid w:val="00E1243D"/>
    <w:rsid w:val="00E12742"/>
    <w:rsid w:val="00E1403B"/>
    <w:rsid w:val="00E140EC"/>
    <w:rsid w:val="00E146D4"/>
    <w:rsid w:val="00E148A5"/>
    <w:rsid w:val="00E15966"/>
    <w:rsid w:val="00E20A97"/>
    <w:rsid w:val="00E21D37"/>
    <w:rsid w:val="00E220ED"/>
    <w:rsid w:val="00E22B44"/>
    <w:rsid w:val="00E25E48"/>
    <w:rsid w:val="00E30ACD"/>
    <w:rsid w:val="00E31806"/>
    <w:rsid w:val="00E319C3"/>
    <w:rsid w:val="00E32735"/>
    <w:rsid w:val="00E4007C"/>
    <w:rsid w:val="00E416DF"/>
    <w:rsid w:val="00E42251"/>
    <w:rsid w:val="00E44B88"/>
    <w:rsid w:val="00E452CF"/>
    <w:rsid w:val="00E45562"/>
    <w:rsid w:val="00E51CEF"/>
    <w:rsid w:val="00E55E58"/>
    <w:rsid w:val="00E646C4"/>
    <w:rsid w:val="00E662A9"/>
    <w:rsid w:val="00E66E36"/>
    <w:rsid w:val="00E702ED"/>
    <w:rsid w:val="00E70646"/>
    <w:rsid w:val="00E709A4"/>
    <w:rsid w:val="00E7379A"/>
    <w:rsid w:val="00E75D63"/>
    <w:rsid w:val="00E772DB"/>
    <w:rsid w:val="00E77C34"/>
    <w:rsid w:val="00E81367"/>
    <w:rsid w:val="00E8338F"/>
    <w:rsid w:val="00E85191"/>
    <w:rsid w:val="00E86012"/>
    <w:rsid w:val="00E86BAB"/>
    <w:rsid w:val="00E9037B"/>
    <w:rsid w:val="00E9432B"/>
    <w:rsid w:val="00E94E10"/>
    <w:rsid w:val="00E9516F"/>
    <w:rsid w:val="00E96743"/>
    <w:rsid w:val="00E96A42"/>
    <w:rsid w:val="00EA1C57"/>
    <w:rsid w:val="00EA49C5"/>
    <w:rsid w:val="00EA6279"/>
    <w:rsid w:val="00EA68A0"/>
    <w:rsid w:val="00EB1969"/>
    <w:rsid w:val="00EB29AE"/>
    <w:rsid w:val="00EB5027"/>
    <w:rsid w:val="00EB5EE1"/>
    <w:rsid w:val="00EB6ED0"/>
    <w:rsid w:val="00EC1836"/>
    <w:rsid w:val="00EC318C"/>
    <w:rsid w:val="00EC3990"/>
    <w:rsid w:val="00EC484B"/>
    <w:rsid w:val="00EC5D8E"/>
    <w:rsid w:val="00EC684E"/>
    <w:rsid w:val="00EC7E58"/>
    <w:rsid w:val="00ED15FA"/>
    <w:rsid w:val="00ED3881"/>
    <w:rsid w:val="00ED40D2"/>
    <w:rsid w:val="00ED5C9F"/>
    <w:rsid w:val="00ED7C12"/>
    <w:rsid w:val="00EE07A3"/>
    <w:rsid w:val="00EE0B52"/>
    <w:rsid w:val="00EE45D7"/>
    <w:rsid w:val="00EE55FC"/>
    <w:rsid w:val="00EE6C62"/>
    <w:rsid w:val="00EE6E9A"/>
    <w:rsid w:val="00EE789D"/>
    <w:rsid w:val="00EF04AC"/>
    <w:rsid w:val="00EF2AC4"/>
    <w:rsid w:val="00EF397E"/>
    <w:rsid w:val="00EF51CE"/>
    <w:rsid w:val="00EF7A17"/>
    <w:rsid w:val="00F05AE9"/>
    <w:rsid w:val="00F06F68"/>
    <w:rsid w:val="00F117BB"/>
    <w:rsid w:val="00F13DBE"/>
    <w:rsid w:val="00F1488C"/>
    <w:rsid w:val="00F15E9D"/>
    <w:rsid w:val="00F200DD"/>
    <w:rsid w:val="00F21AEB"/>
    <w:rsid w:val="00F24C2D"/>
    <w:rsid w:val="00F25584"/>
    <w:rsid w:val="00F27D59"/>
    <w:rsid w:val="00F32A81"/>
    <w:rsid w:val="00F349C2"/>
    <w:rsid w:val="00F40C82"/>
    <w:rsid w:val="00F4197F"/>
    <w:rsid w:val="00F431D4"/>
    <w:rsid w:val="00F44A0E"/>
    <w:rsid w:val="00F45DFF"/>
    <w:rsid w:val="00F46998"/>
    <w:rsid w:val="00F5382D"/>
    <w:rsid w:val="00F53D9C"/>
    <w:rsid w:val="00F5462B"/>
    <w:rsid w:val="00F56F24"/>
    <w:rsid w:val="00F57205"/>
    <w:rsid w:val="00F62DD8"/>
    <w:rsid w:val="00F634AD"/>
    <w:rsid w:val="00F63677"/>
    <w:rsid w:val="00F6568C"/>
    <w:rsid w:val="00F71EBA"/>
    <w:rsid w:val="00F75B81"/>
    <w:rsid w:val="00F804C4"/>
    <w:rsid w:val="00F80C7E"/>
    <w:rsid w:val="00F81E42"/>
    <w:rsid w:val="00F82F83"/>
    <w:rsid w:val="00F84506"/>
    <w:rsid w:val="00F85A85"/>
    <w:rsid w:val="00F873AC"/>
    <w:rsid w:val="00F90C64"/>
    <w:rsid w:val="00F92B30"/>
    <w:rsid w:val="00F933B9"/>
    <w:rsid w:val="00F94674"/>
    <w:rsid w:val="00F94919"/>
    <w:rsid w:val="00F94A59"/>
    <w:rsid w:val="00FA1E07"/>
    <w:rsid w:val="00FA25B6"/>
    <w:rsid w:val="00FA2FAF"/>
    <w:rsid w:val="00FA3757"/>
    <w:rsid w:val="00FA3C61"/>
    <w:rsid w:val="00FA54F6"/>
    <w:rsid w:val="00FA64B1"/>
    <w:rsid w:val="00FA70F3"/>
    <w:rsid w:val="00FA71CD"/>
    <w:rsid w:val="00FA7FDD"/>
    <w:rsid w:val="00FB0453"/>
    <w:rsid w:val="00FB0C07"/>
    <w:rsid w:val="00FB298D"/>
    <w:rsid w:val="00FB35EA"/>
    <w:rsid w:val="00FB3E70"/>
    <w:rsid w:val="00FB480C"/>
    <w:rsid w:val="00FB4832"/>
    <w:rsid w:val="00FB73F6"/>
    <w:rsid w:val="00FB74C4"/>
    <w:rsid w:val="00FC1439"/>
    <w:rsid w:val="00FC2DB5"/>
    <w:rsid w:val="00FC3F65"/>
    <w:rsid w:val="00FC4173"/>
    <w:rsid w:val="00FC674D"/>
    <w:rsid w:val="00FC6C03"/>
    <w:rsid w:val="00FC71DA"/>
    <w:rsid w:val="00FC724B"/>
    <w:rsid w:val="00FC7668"/>
    <w:rsid w:val="00FC7910"/>
    <w:rsid w:val="00FC7D83"/>
    <w:rsid w:val="00FD01C4"/>
    <w:rsid w:val="00FD01E0"/>
    <w:rsid w:val="00FD0FC8"/>
    <w:rsid w:val="00FD20A3"/>
    <w:rsid w:val="00FD2B6F"/>
    <w:rsid w:val="00FD6FF8"/>
    <w:rsid w:val="00FE0575"/>
    <w:rsid w:val="00FE1627"/>
    <w:rsid w:val="00FE2AA2"/>
    <w:rsid w:val="00FE439C"/>
    <w:rsid w:val="00FE444F"/>
    <w:rsid w:val="00FE54B7"/>
    <w:rsid w:val="00FE62B8"/>
    <w:rsid w:val="00FE7014"/>
    <w:rsid w:val="00FE73F0"/>
    <w:rsid w:val="00FE7E42"/>
    <w:rsid w:val="00FF092F"/>
    <w:rsid w:val="00FF0DA7"/>
    <w:rsid w:val="00FF44E0"/>
    <w:rsid w:val="00FF5044"/>
    <w:rsid w:val="00FF6C72"/>
    <w:rsid w:val="00FF6E88"/>
    <w:rsid w:val="01D42F1C"/>
    <w:rsid w:val="02E07918"/>
    <w:rsid w:val="03123AD7"/>
    <w:rsid w:val="04050E86"/>
    <w:rsid w:val="04330731"/>
    <w:rsid w:val="044E6E1A"/>
    <w:rsid w:val="04960C21"/>
    <w:rsid w:val="06F91628"/>
    <w:rsid w:val="07350087"/>
    <w:rsid w:val="073E518E"/>
    <w:rsid w:val="083420ED"/>
    <w:rsid w:val="0A375F55"/>
    <w:rsid w:val="0AEB634C"/>
    <w:rsid w:val="0B3B288B"/>
    <w:rsid w:val="0B5036E2"/>
    <w:rsid w:val="0BC035DA"/>
    <w:rsid w:val="0BD55995"/>
    <w:rsid w:val="0C607DD2"/>
    <w:rsid w:val="0D3B77F7"/>
    <w:rsid w:val="0D957AD2"/>
    <w:rsid w:val="0DB8556E"/>
    <w:rsid w:val="0FAB7138"/>
    <w:rsid w:val="10532C0F"/>
    <w:rsid w:val="10AE4464"/>
    <w:rsid w:val="112963BD"/>
    <w:rsid w:val="11407D54"/>
    <w:rsid w:val="11C062F5"/>
    <w:rsid w:val="12DF3F0F"/>
    <w:rsid w:val="13386F35"/>
    <w:rsid w:val="14B8780B"/>
    <w:rsid w:val="15150AFB"/>
    <w:rsid w:val="1594241D"/>
    <w:rsid w:val="159D7523"/>
    <w:rsid w:val="15F10366"/>
    <w:rsid w:val="160C5454"/>
    <w:rsid w:val="164927B0"/>
    <w:rsid w:val="164B388D"/>
    <w:rsid w:val="17495591"/>
    <w:rsid w:val="182B1B06"/>
    <w:rsid w:val="187C59EA"/>
    <w:rsid w:val="18D45C10"/>
    <w:rsid w:val="19F02457"/>
    <w:rsid w:val="1A540CB0"/>
    <w:rsid w:val="1A6B6B76"/>
    <w:rsid w:val="1AEC2034"/>
    <w:rsid w:val="1B192F1E"/>
    <w:rsid w:val="1BFE39CE"/>
    <w:rsid w:val="1C445F0E"/>
    <w:rsid w:val="1CEF6D24"/>
    <w:rsid w:val="1DD94940"/>
    <w:rsid w:val="1E86438A"/>
    <w:rsid w:val="1EC63BB7"/>
    <w:rsid w:val="1EFB5E68"/>
    <w:rsid w:val="1F061D86"/>
    <w:rsid w:val="1F377616"/>
    <w:rsid w:val="1FE12702"/>
    <w:rsid w:val="20034BB5"/>
    <w:rsid w:val="2014508A"/>
    <w:rsid w:val="2015090F"/>
    <w:rsid w:val="206D7800"/>
    <w:rsid w:val="21FC3824"/>
    <w:rsid w:val="22EF6694"/>
    <w:rsid w:val="237044C9"/>
    <w:rsid w:val="24654321"/>
    <w:rsid w:val="259F4C12"/>
    <w:rsid w:val="27122E72"/>
    <w:rsid w:val="271433BD"/>
    <w:rsid w:val="275B2D9A"/>
    <w:rsid w:val="27657021"/>
    <w:rsid w:val="27AA7F22"/>
    <w:rsid w:val="27D019DA"/>
    <w:rsid w:val="280D5CA6"/>
    <w:rsid w:val="28C534EE"/>
    <w:rsid w:val="28DC1D07"/>
    <w:rsid w:val="297B7724"/>
    <w:rsid w:val="298A7604"/>
    <w:rsid w:val="29B2054C"/>
    <w:rsid w:val="2D0465C5"/>
    <w:rsid w:val="2D850B71"/>
    <w:rsid w:val="2DFE589B"/>
    <w:rsid w:val="2F2E3A57"/>
    <w:rsid w:val="2FB46BCA"/>
    <w:rsid w:val="311C0372"/>
    <w:rsid w:val="312B1A2F"/>
    <w:rsid w:val="313011F7"/>
    <w:rsid w:val="31EB1524"/>
    <w:rsid w:val="31FE1CD7"/>
    <w:rsid w:val="32832E82"/>
    <w:rsid w:val="336971E6"/>
    <w:rsid w:val="347463FA"/>
    <w:rsid w:val="34C97B3E"/>
    <w:rsid w:val="34FB66F6"/>
    <w:rsid w:val="353C4D31"/>
    <w:rsid w:val="35BB76F2"/>
    <w:rsid w:val="36C2526A"/>
    <w:rsid w:val="36DD0EA9"/>
    <w:rsid w:val="38213B8C"/>
    <w:rsid w:val="38DB7D30"/>
    <w:rsid w:val="39D87645"/>
    <w:rsid w:val="39F71049"/>
    <w:rsid w:val="39FB56C1"/>
    <w:rsid w:val="3A102A64"/>
    <w:rsid w:val="3A4F6F4A"/>
    <w:rsid w:val="3ADB44B4"/>
    <w:rsid w:val="3AF339C6"/>
    <w:rsid w:val="3B3360B0"/>
    <w:rsid w:val="3B683CCA"/>
    <w:rsid w:val="3C6B2CB0"/>
    <w:rsid w:val="3CA32EEF"/>
    <w:rsid w:val="3DCE5E8F"/>
    <w:rsid w:val="3E882BED"/>
    <w:rsid w:val="3EE665C2"/>
    <w:rsid w:val="3F4941C3"/>
    <w:rsid w:val="3F8073EA"/>
    <w:rsid w:val="403C401B"/>
    <w:rsid w:val="406D3A48"/>
    <w:rsid w:val="412E6FF1"/>
    <w:rsid w:val="41FD6251"/>
    <w:rsid w:val="42807C34"/>
    <w:rsid w:val="42D301C8"/>
    <w:rsid w:val="430667B0"/>
    <w:rsid w:val="44AA183B"/>
    <w:rsid w:val="44D23A47"/>
    <w:rsid w:val="4514648B"/>
    <w:rsid w:val="452139A6"/>
    <w:rsid w:val="465D0485"/>
    <w:rsid w:val="47800311"/>
    <w:rsid w:val="480D2551"/>
    <w:rsid w:val="48A44C0C"/>
    <w:rsid w:val="4915615D"/>
    <w:rsid w:val="49A168DB"/>
    <w:rsid w:val="4A30171C"/>
    <w:rsid w:val="4B743522"/>
    <w:rsid w:val="4C0F6B3A"/>
    <w:rsid w:val="4C6729B1"/>
    <w:rsid w:val="4C6C0F90"/>
    <w:rsid w:val="4C6D255A"/>
    <w:rsid w:val="4CBF3EE3"/>
    <w:rsid w:val="4CC8493E"/>
    <w:rsid w:val="4D1F5F22"/>
    <w:rsid w:val="4D333CEE"/>
    <w:rsid w:val="4DBA1DF6"/>
    <w:rsid w:val="4E8C7B5A"/>
    <w:rsid w:val="4F941D77"/>
    <w:rsid w:val="502B49B8"/>
    <w:rsid w:val="50875E13"/>
    <w:rsid w:val="50922C9D"/>
    <w:rsid w:val="525A3ACB"/>
    <w:rsid w:val="53C410BD"/>
    <w:rsid w:val="53CD29E2"/>
    <w:rsid w:val="55285E53"/>
    <w:rsid w:val="57D41005"/>
    <w:rsid w:val="58733B38"/>
    <w:rsid w:val="5933258E"/>
    <w:rsid w:val="5A843DDB"/>
    <w:rsid w:val="5AA57A19"/>
    <w:rsid w:val="5B297477"/>
    <w:rsid w:val="5B627D23"/>
    <w:rsid w:val="5D711260"/>
    <w:rsid w:val="5D856764"/>
    <w:rsid w:val="5E830C78"/>
    <w:rsid w:val="5E966CFA"/>
    <w:rsid w:val="5E992B19"/>
    <w:rsid w:val="5EB84053"/>
    <w:rsid w:val="5F487ACD"/>
    <w:rsid w:val="5F814D8D"/>
    <w:rsid w:val="5F8E3006"/>
    <w:rsid w:val="5FAB1E0A"/>
    <w:rsid w:val="600D201A"/>
    <w:rsid w:val="60B71822"/>
    <w:rsid w:val="61C97051"/>
    <w:rsid w:val="61F950AE"/>
    <w:rsid w:val="62065A1D"/>
    <w:rsid w:val="624E7719"/>
    <w:rsid w:val="62591E29"/>
    <w:rsid w:val="62B30218"/>
    <w:rsid w:val="62F37D50"/>
    <w:rsid w:val="631E03A7"/>
    <w:rsid w:val="636F2B07"/>
    <w:rsid w:val="63A320F7"/>
    <w:rsid w:val="645722DE"/>
    <w:rsid w:val="64E213C0"/>
    <w:rsid w:val="650A48DD"/>
    <w:rsid w:val="655F49BB"/>
    <w:rsid w:val="66350E86"/>
    <w:rsid w:val="66722F8E"/>
    <w:rsid w:val="67246B64"/>
    <w:rsid w:val="67C37230"/>
    <w:rsid w:val="67F00D02"/>
    <w:rsid w:val="68352BB8"/>
    <w:rsid w:val="69926937"/>
    <w:rsid w:val="699E02E9"/>
    <w:rsid w:val="69DB66F1"/>
    <w:rsid w:val="6B033383"/>
    <w:rsid w:val="6C8A5037"/>
    <w:rsid w:val="6C937C19"/>
    <w:rsid w:val="6D217431"/>
    <w:rsid w:val="6EAF66FB"/>
    <w:rsid w:val="6F9401C4"/>
    <w:rsid w:val="6FF02351"/>
    <w:rsid w:val="7053413D"/>
    <w:rsid w:val="70AD39EF"/>
    <w:rsid w:val="717F6C52"/>
    <w:rsid w:val="71D15700"/>
    <w:rsid w:val="725F0F5E"/>
    <w:rsid w:val="727A5D97"/>
    <w:rsid w:val="731A4C66"/>
    <w:rsid w:val="731C3A34"/>
    <w:rsid w:val="73F066FD"/>
    <w:rsid w:val="75BC6E99"/>
    <w:rsid w:val="763309F7"/>
    <w:rsid w:val="77FA7033"/>
    <w:rsid w:val="78201591"/>
    <w:rsid w:val="78370287"/>
    <w:rsid w:val="78982630"/>
    <w:rsid w:val="78AE2153"/>
    <w:rsid w:val="78B74F24"/>
    <w:rsid w:val="79245DAD"/>
    <w:rsid w:val="7A053620"/>
    <w:rsid w:val="7BE41891"/>
    <w:rsid w:val="7C351000"/>
    <w:rsid w:val="7D4A280A"/>
    <w:rsid w:val="7E57085E"/>
    <w:rsid w:val="7EEF71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Times New Roman" w:eastAsia="@仿宋_GB2312" w:cs="@仿宋_GB2312"/>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nhideWhenUsed="0" w:uiPriority="0"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仿宋_GB2312"/>
      <w:kern w:val="2"/>
      <w:sz w:val="21"/>
      <w:lang w:val="en-US" w:eastAsia="zh-CN" w:bidi="ar-SA"/>
    </w:rPr>
  </w:style>
  <w:style w:type="paragraph" w:styleId="2">
    <w:name w:val="heading 1"/>
    <w:basedOn w:val="1"/>
    <w:next w:val="1"/>
    <w:link w:val="5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8"/>
    <w:qFormat/>
    <w:uiPriority w:val="0"/>
    <w:pPr>
      <w:keepNext/>
      <w:keepLines/>
      <w:spacing w:before="280" w:after="290" w:line="376" w:lineRule="auto"/>
      <w:outlineLvl w:val="3"/>
    </w:pPr>
    <w:rPr>
      <w:b/>
      <w:bCs/>
      <w:sz w:val="28"/>
      <w:szCs w:val="28"/>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6">
    <w:name w:val="toc 7"/>
    <w:basedOn w:val="1"/>
    <w:next w:val="1"/>
    <w:semiHidden/>
    <w:qFormat/>
    <w:uiPriority w:val="0"/>
    <w:pPr>
      <w:ind w:left="1260"/>
      <w:jc w:val="left"/>
    </w:pPr>
    <w:rPr>
      <w:rFonts w:ascii="Times New Roman"/>
      <w:szCs w:val="21"/>
    </w:rPr>
  </w:style>
  <w:style w:type="paragraph" w:styleId="7">
    <w:name w:val="Normal Indent"/>
    <w:basedOn w:val="1"/>
    <w:qFormat/>
    <w:uiPriority w:val="0"/>
    <w:pPr>
      <w:autoSpaceDE w:val="0"/>
      <w:autoSpaceDN w:val="0"/>
      <w:adjustRightInd w:val="0"/>
      <w:ind w:firstLine="420"/>
      <w:jc w:val="left"/>
    </w:pPr>
    <w:rPr>
      <w:rFonts w:ascii="宋体" w:eastAsia="宋体" w:cs="Times New Roman"/>
      <w:kern w:val="0"/>
      <w:sz w:val="24"/>
    </w:rPr>
  </w:style>
  <w:style w:type="paragraph" w:styleId="8">
    <w:name w:val="annotation text"/>
    <w:basedOn w:val="1"/>
    <w:link w:val="50"/>
    <w:qFormat/>
    <w:uiPriority w:val="0"/>
    <w:pPr>
      <w:jc w:val="left"/>
    </w:pPr>
    <w:rPr>
      <w:rFonts w:ascii="Arial" w:hAnsi="Arial" w:eastAsia="黑体" w:cs="Arial"/>
    </w:rPr>
  </w:style>
  <w:style w:type="paragraph" w:styleId="9">
    <w:name w:val="Body Text"/>
    <w:basedOn w:val="1"/>
    <w:link w:val="59"/>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link w:val="69"/>
    <w:qFormat/>
    <w:uiPriority w:val="0"/>
    <w:pPr>
      <w:spacing w:after="120"/>
      <w:ind w:left="420" w:leftChars="200"/>
    </w:pPr>
    <w:rPr>
      <w:rFonts w:ascii="Times New Roman"/>
    </w:rPr>
  </w:style>
  <w:style w:type="paragraph" w:styleId="11">
    <w:name w:val="envelope return"/>
    <w:basedOn w:val="1"/>
    <w:next w:val="6"/>
    <w:qFormat/>
    <w:uiPriority w:val="0"/>
    <w:pPr>
      <w:snapToGrid w:val="0"/>
    </w:pPr>
    <w:rPr>
      <w:rFonts w:ascii="Arial" w:hAnsi="Arial"/>
    </w:rPr>
  </w:style>
  <w:style w:type="paragraph" w:styleId="12">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3">
    <w:name w:val="Plain Text"/>
    <w:basedOn w:val="1"/>
    <w:link w:val="39"/>
    <w:qFormat/>
    <w:uiPriority w:val="99"/>
    <w:rPr>
      <w:rFonts w:ascii="宋体" w:hAnsi="Courier New" w:eastAsiaTheme="minorEastAsia" w:cstheme="minorBidi"/>
      <w:szCs w:val="22"/>
    </w:rPr>
  </w:style>
  <w:style w:type="paragraph" w:styleId="14">
    <w:name w:val="Date"/>
    <w:basedOn w:val="1"/>
    <w:next w:val="1"/>
    <w:link w:val="46"/>
    <w:qFormat/>
    <w:uiPriority w:val="0"/>
    <w:rPr>
      <w:rFonts w:ascii="Arial" w:hAnsi="Arial" w:eastAsia="宋体" w:cs="Arial"/>
      <w:b/>
      <w:sz w:val="28"/>
    </w:rPr>
  </w:style>
  <w:style w:type="paragraph" w:styleId="15">
    <w:name w:val="Balloon Text"/>
    <w:basedOn w:val="1"/>
    <w:link w:val="33"/>
    <w:semiHidden/>
    <w:unhideWhenUsed/>
    <w:qFormat/>
    <w:uiPriority w:val="99"/>
    <w:rPr>
      <w:sz w:val="18"/>
      <w:szCs w:val="18"/>
    </w:rPr>
  </w:style>
  <w:style w:type="paragraph" w:styleId="16">
    <w:name w:val="footer"/>
    <w:basedOn w:val="1"/>
    <w:link w:val="38"/>
    <w:unhideWhenUsed/>
    <w:qFormat/>
    <w:uiPriority w:val="99"/>
    <w:pPr>
      <w:tabs>
        <w:tab w:val="center" w:pos="4153"/>
        <w:tab w:val="right" w:pos="8306"/>
      </w:tabs>
      <w:snapToGrid w:val="0"/>
      <w:jc w:val="left"/>
    </w:pPr>
    <w:rPr>
      <w:sz w:val="18"/>
      <w:szCs w:val="18"/>
    </w:rPr>
  </w:style>
  <w:style w:type="paragraph" w:styleId="17">
    <w:name w:val="header"/>
    <w:basedOn w:val="1"/>
    <w:link w:val="37"/>
    <w:unhideWhenUsed/>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9">
    <w:name w:val="List"/>
    <w:basedOn w:val="1"/>
    <w:qFormat/>
    <w:uiPriority w:val="0"/>
    <w:pPr>
      <w:adjustRightInd w:val="0"/>
      <w:spacing w:line="360" w:lineRule="atLeast"/>
      <w:ind w:left="420" w:hanging="420"/>
      <w:jc w:val="left"/>
    </w:pPr>
    <w:rPr>
      <w:rFonts w:hint="eastAsia" w:ascii="宋体" w:eastAsia="宋体" w:cs="Times New Roman"/>
      <w:kern w:val="0"/>
      <w:sz w:val="24"/>
    </w:rPr>
  </w:style>
  <w:style w:type="paragraph" w:styleId="20">
    <w:name w:val="toc 2"/>
    <w:basedOn w:val="1"/>
    <w:next w:val="1"/>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21">
    <w:name w:val="Normal (Web)"/>
    <w:basedOn w:val="1"/>
    <w:unhideWhenUsed/>
    <w:qFormat/>
    <w:uiPriority w:val="99"/>
    <w:pPr>
      <w:spacing w:before="100" w:beforeAutospacing="1" w:after="100" w:afterAutospacing="1"/>
    </w:pPr>
    <w:rPr>
      <w:rFonts w:ascii="Times New Roman" w:eastAsia="宋体" w:cs="Times New Roman"/>
      <w:sz w:val="24"/>
      <w:szCs w:val="22"/>
    </w:rPr>
  </w:style>
  <w:style w:type="paragraph" w:styleId="22">
    <w:name w:val="index 1"/>
    <w:basedOn w:val="1"/>
    <w:next w:val="1"/>
    <w:qFormat/>
    <w:uiPriority w:val="0"/>
    <w:pPr>
      <w:jc w:val="center"/>
    </w:pPr>
    <w:rPr>
      <w:rFonts w:ascii="Arial" w:hAnsi="Arial" w:eastAsia="Arial" w:cs="Arial"/>
      <w:b/>
      <w:bCs/>
      <w:sz w:val="28"/>
    </w:rPr>
  </w:style>
  <w:style w:type="paragraph" w:styleId="23">
    <w:name w:val="Body Text First Indent"/>
    <w:basedOn w:val="1"/>
    <w:qFormat/>
    <w:uiPriority w:val="99"/>
    <w:pPr>
      <w:spacing w:line="312" w:lineRule="auto"/>
      <w:ind w:firstLine="420"/>
    </w:pPr>
    <w:rPr>
      <w:rFonts w:ascii="Times New Roman"/>
    </w:rPr>
  </w:style>
  <w:style w:type="paragraph" w:styleId="24">
    <w:name w:val="Body Text First Indent 2"/>
    <w:basedOn w:val="10"/>
    <w:qFormat/>
    <w:uiPriority w:val="0"/>
    <w:pPr>
      <w:ind w:firstLine="420" w:firstLineChars="200"/>
    </w:pPr>
    <w:rPr>
      <w:rFonts w:ascii="Calibri" w:hAnsi="Calibri"/>
      <w:szCs w:val="22"/>
    </w:rPr>
  </w:style>
  <w:style w:type="table" w:styleId="26">
    <w:name w:val="Table Grid"/>
    <w:basedOn w:val="2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semiHidden/>
    <w:unhideWhenUsed/>
    <w:qFormat/>
    <w:uiPriority w:val="0"/>
    <w:rPr>
      <w:sz w:val="21"/>
    </w:rPr>
  </w:style>
  <w:style w:type="paragraph" w:customStyle="1" w:styleId="31">
    <w:name w:val="BodyText1I2"/>
    <w:basedOn w:val="32"/>
    <w:qFormat/>
    <w:uiPriority w:val="0"/>
    <w:pPr>
      <w:ind w:firstLine="420"/>
      <w:jc w:val="left"/>
    </w:pPr>
    <w:rPr>
      <w:rFonts w:ascii="Calibri" w:hAnsi="Calibri"/>
      <w:kern w:val="0"/>
    </w:rPr>
  </w:style>
  <w:style w:type="paragraph" w:customStyle="1" w:styleId="32">
    <w:name w:val="BodyTextIndent"/>
    <w:basedOn w:val="1"/>
    <w:qFormat/>
    <w:uiPriority w:val="0"/>
    <w:pPr>
      <w:spacing w:after="120"/>
      <w:ind w:left="420" w:leftChars="200"/>
    </w:pPr>
  </w:style>
  <w:style w:type="character" w:customStyle="1" w:styleId="33">
    <w:name w:val="批注框文本 字符"/>
    <w:basedOn w:val="27"/>
    <w:link w:val="15"/>
    <w:semiHidden/>
    <w:qFormat/>
    <w:uiPriority w:val="99"/>
    <w:rPr>
      <w:rFonts w:ascii="@仿宋_GB2312" w:hAnsi="@仿宋_GB2312" w:eastAsia="@仿宋_GB2312" w:cs="@仿宋_GB2312"/>
      <w:sz w:val="18"/>
      <w:szCs w:val="18"/>
    </w:rPr>
  </w:style>
  <w:style w:type="paragraph" w:customStyle="1" w:styleId="34">
    <w:name w:val="正文（缩进）"/>
    <w:basedOn w:val="1"/>
    <w:qFormat/>
    <w:uiPriority w:val="0"/>
    <w:pPr>
      <w:widowControl/>
      <w:spacing w:before="156" w:after="156"/>
      <w:ind w:firstLine="480" w:firstLineChars="200"/>
      <w:jc w:val="left"/>
    </w:pPr>
    <w:rPr>
      <w:kern w:val="0"/>
      <w:sz w:val="24"/>
      <w:szCs w:val="24"/>
    </w:rPr>
  </w:style>
  <w:style w:type="paragraph" w:customStyle="1" w:styleId="35">
    <w:name w:val="xl31"/>
    <w:basedOn w:val="1"/>
    <w:qFormat/>
    <w:uiPriority w:val="0"/>
    <w:pPr>
      <w:widowControl/>
      <w:spacing w:before="100" w:beforeAutospacing="1" w:after="100" w:afterAutospacing="1"/>
      <w:jc w:val="center"/>
    </w:pPr>
    <w:rPr>
      <w:b/>
      <w:bCs/>
      <w:kern w:val="0"/>
      <w:sz w:val="28"/>
      <w:szCs w:val="28"/>
    </w:rPr>
  </w:style>
  <w:style w:type="paragraph" w:customStyle="1" w:styleId="36">
    <w:name w:val="D&amp;L"/>
    <w:basedOn w:val="17"/>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7">
    <w:name w:val="页眉 字符"/>
    <w:basedOn w:val="27"/>
    <w:link w:val="17"/>
    <w:qFormat/>
    <w:uiPriority w:val="0"/>
    <w:rPr>
      <w:rFonts w:ascii="@仿宋_GB2312" w:hAnsi="@仿宋_GB2312" w:eastAsia="@仿宋_GB2312" w:cs="@仿宋_GB2312"/>
      <w:sz w:val="18"/>
      <w:szCs w:val="18"/>
    </w:rPr>
  </w:style>
  <w:style w:type="character" w:customStyle="1" w:styleId="38">
    <w:name w:val="页脚 字符"/>
    <w:basedOn w:val="27"/>
    <w:link w:val="16"/>
    <w:qFormat/>
    <w:uiPriority w:val="99"/>
    <w:rPr>
      <w:rFonts w:ascii="@仿宋_GB2312" w:hAnsi="@仿宋_GB2312" w:eastAsia="@仿宋_GB2312" w:cs="@仿宋_GB2312"/>
      <w:sz w:val="18"/>
      <w:szCs w:val="18"/>
    </w:rPr>
  </w:style>
  <w:style w:type="character" w:customStyle="1" w:styleId="39">
    <w:name w:val="纯文本 字符"/>
    <w:link w:val="13"/>
    <w:qFormat/>
    <w:uiPriority w:val="0"/>
    <w:rPr>
      <w:rFonts w:ascii="宋体" w:hAnsi="Courier New"/>
    </w:rPr>
  </w:style>
  <w:style w:type="character" w:customStyle="1" w:styleId="40">
    <w:name w:val="纯文本 字符1"/>
    <w:basedOn w:val="27"/>
    <w:semiHidden/>
    <w:qFormat/>
    <w:uiPriority w:val="99"/>
    <w:rPr>
      <w:rFonts w:hAnsi="Courier New" w:cs="Courier New" w:asciiTheme="minorEastAsia"/>
      <w:szCs w:val="20"/>
    </w:rPr>
  </w:style>
  <w:style w:type="character" w:customStyle="1" w:styleId="41">
    <w:name w:val="未处理的提及1"/>
    <w:basedOn w:val="27"/>
    <w:semiHidden/>
    <w:unhideWhenUsed/>
    <w:qFormat/>
    <w:uiPriority w:val="99"/>
    <w:rPr>
      <w:color w:val="605E5C"/>
      <w:shd w:val="clear" w:color="auto" w:fill="E1DFDD"/>
    </w:rPr>
  </w:style>
  <w:style w:type="paragraph" w:styleId="42">
    <w:name w:val="List Paragraph"/>
    <w:basedOn w:val="1"/>
    <w:qFormat/>
    <w:uiPriority w:val="34"/>
    <w:pPr>
      <w:ind w:firstLine="420" w:firstLineChars="200"/>
    </w:pPr>
  </w:style>
  <w:style w:type="paragraph" w:customStyle="1" w:styleId="43">
    <w:name w:val="Char Char Char Char Char Char Char1 Char"/>
    <w:basedOn w:val="1"/>
    <w:qFormat/>
    <w:uiPriority w:val="0"/>
    <w:rPr>
      <w:rFonts w:ascii="Arial" w:hAnsi="Arial" w:eastAsia="宋体" w:cs="Arial"/>
      <w:sz w:val="24"/>
    </w:rPr>
  </w:style>
  <w:style w:type="table" w:customStyle="1" w:styleId="44">
    <w:name w:val="网格表 1 浅色1"/>
    <w:basedOn w:val="25"/>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5">
    <w:name w:val="日期 字符"/>
    <w:basedOn w:val="27"/>
    <w:semiHidden/>
    <w:qFormat/>
    <w:uiPriority w:val="99"/>
    <w:rPr>
      <w:rFonts w:ascii="@仿宋_GB2312" w:hAnsi="@仿宋_GB2312" w:eastAsia="@仿宋_GB2312" w:cs="@仿宋_GB2312"/>
      <w:szCs w:val="20"/>
    </w:rPr>
  </w:style>
  <w:style w:type="character" w:customStyle="1" w:styleId="46">
    <w:name w:val="日期 字符1"/>
    <w:link w:val="14"/>
    <w:qFormat/>
    <w:uiPriority w:val="0"/>
    <w:rPr>
      <w:rFonts w:ascii="Arial" w:hAnsi="Arial" w:eastAsia="宋体" w:cs="Arial"/>
      <w:b/>
      <w:sz w:val="28"/>
      <w:szCs w:val="20"/>
    </w:rPr>
  </w:style>
  <w:style w:type="character" w:customStyle="1" w:styleId="47">
    <w:name w:val="纯文本 Char1"/>
    <w:link w:val="48"/>
    <w:qFormat/>
    <w:locked/>
    <w:uiPriority w:val="0"/>
    <w:rPr>
      <w:rFonts w:ascii="Arial" w:hAnsi="Arial" w:eastAsia="Arial"/>
      <w:kern w:val="2"/>
      <w:sz w:val="21"/>
      <w:lang w:val="en-US" w:eastAsia="zh-CN" w:bidi="ar-SA"/>
    </w:rPr>
  </w:style>
  <w:style w:type="paragraph" w:customStyle="1" w:styleId="48">
    <w:name w:val="纯文本1"/>
    <w:basedOn w:val="1"/>
    <w:link w:val="47"/>
    <w:qFormat/>
    <w:uiPriority w:val="0"/>
    <w:rPr>
      <w:rFonts w:ascii="Arial" w:hAnsi="Arial" w:eastAsia="Arial" w:cstheme="minorBidi"/>
    </w:rPr>
  </w:style>
  <w:style w:type="character" w:customStyle="1" w:styleId="49">
    <w:name w:val="批注文字 Char"/>
    <w:basedOn w:val="27"/>
    <w:semiHidden/>
    <w:qFormat/>
    <w:uiPriority w:val="99"/>
    <w:rPr>
      <w:rFonts w:ascii="@仿宋_GB2312" w:hAnsi="@仿宋_GB2312" w:eastAsia="@仿宋_GB2312" w:cs="@仿宋_GB2312"/>
      <w:szCs w:val="20"/>
    </w:rPr>
  </w:style>
  <w:style w:type="character" w:customStyle="1" w:styleId="50">
    <w:name w:val="批注文字 字符"/>
    <w:link w:val="8"/>
    <w:qFormat/>
    <w:uiPriority w:val="0"/>
    <w:rPr>
      <w:rFonts w:ascii="Arial" w:hAnsi="Arial" w:eastAsia="黑体" w:cs="Arial"/>
      <w:szCs w:val="20"/>
    </w:rPr>
  </w:style>
  <w:style w:type="character" w:customStyle="1" w:styleId="51">
    <w:name w:val="标题 1 字符"/>
    <w:basedOn w:val="27"/>
    <w:link w:val="2"/>
    <w:qFormat/>
    <w:uiPriority w:val="9"/>
    <w:rPr>
      <w:rFonts w:ascii="@仿宋_GB2312" w:hAnsi="@仿宋_GB2312" w:eastAsia="@仿宋_GB2312" w:cs="@仿宋_GB2312"/>
      <w:b/>
      <w:bCs/>
      <w:kern w:val="44"/>
      <w:sz w:val="44"/>
      <w:szCs w:val="44"/>
    </w:rPr>
  </w:style>
  <w:style w:type="paragraph" w:customStyle="1" w:styleId="5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3">
    <w:name w:val="标题 3 字符"/>
    <w:basedOn w:val="27"/>
    <w:link w:val="4"/>
    <w:semiHidden/>
    <w:qFormat/>
    <w:uiPriority w:val="9"/>
    <w:rPr>
      <w:rFonts w:ascii="@仿宋_GB2312" w:hAnsi="@仿宋_GB2312" w:eastAsia="@仿宋_GB2312" w:cs="@仿宋_GB2312"/>
      <w:b/>
      <w:bCs/>
      <w:sz w:val="32"/>
      <w:szCs w:val="32"/>
    </w:rPr>
  </w:style>
  <w:style w:type="character" w:customStyle="1" w:styleId="54">
    <w:name w:val="fontstyle01"/>
    <w:basedOn w:val="27"/>
    <w:qFormat/>
    <w:uiPriority w:val="0"/>
    <w:rPr>
      <w:rFonts w:hint="eastAsia" w:ascii="宋体" w:hAnsi="宋体" w:eastAsia="宋体"/>
      <w:color w:val="000000"/>
      <w:sz w:val="22"/>
      <w:szCs w:val="22"/>
    </w:rPr>
  </w:style>
  <w:style w:type="character" w:customStyle="1" w:styleId="55">
    <w:name w:val="fontstyle21"/>
    <w:basedOn w:val="27"/>
    <w:qFormat/>
    <w:uiPriority w:val="0"/>
    <w:rPr>
      <w:rFonts w:hint="default" w:ascii="TimesNewRomanPSMT" w:hAnsi="TimesNewRomanPSMT"/>
      <w:color w:val="000000"/>
      <w:sz w:val="22"/>
      <w:szCs w:val="22"/>
    </w:rPr>
  </w:style>
  <w:style w:type="character" w:customStyle="1" w:styleId="56">
    <w:name w:val="正文文本 (2) + Sylfaen2"/>
    <w:qFormat/>
    <w:uiPriority w:val="99"/>
    <w:rPr>
      <w:rFonts w:ascii="Sylfaen" w:hAnsi="Sylfaen" w:eastAsia="MingLiU" w:cs="Sylfaen"/>
      <w:spacing w:val="0"/>
      <w:sz w:val="23"/>
      <w:szCs w:val="23"/>
      <w:shd w:val="clear" w:color="auto" w:fill="FFFFFF"/>
      <w:lang w:val="en-US" w:eastAsia="en-US"/>
    </w:rPr>
  </w:style>
  <w:style w:type="character" w:customStyle="1" w:styleId="57">
    <w:name w:val="标题 4 字符"/>
    <w:basedOn w:val="27"/>
    <w:semiHidden/>
    <w:qFormat/>
    <w:uiPriority w:val="9"/>
    <w:rPr>
      <w:rFonts w:asciiTheme="majorHAnsi" w:hAnsiTheme="majorHAnsi" w:eastAsiaTheme="majorEastAsia" w:cstheme="majorBidi"/>
      <w:b/>
      <w:bCs/>
      <w:sz w:val="28"/>
      <w:szCs w:val="28"/>
    </w:rPr>
  </w:style>
  <w:style w:type="character" w:customStyle="1" w:styleId="58">
    <w:name w:val="标题 4 字符1"/>
    <w:link w:val="5"/>
    <w:qFormat/>
    <w:uiPriority w:val="0"/>
    <w:rPr>
      <w:rFonts w:ascii="@仿宋_GB2312" w:hAnsi="@仿宋_GB2312" w:eastAsia="@仿宋_GB2312" w:cs="@仿宋_GB2312"/>
      <w:b/>
      <w:bCs/>
      <w:sz w:val="28"/>
      <w:szCs w:val="28"/>
    </w:rPr>
  </w:style>
  <w:style w:type="character" w:customStyle="1" w:styleId="59">
    <w:name w:val="正文文本 字符"/>
    <w:basedOn w:val="27"/>
    <w:link w:val="9"/>
    <w:qFormat/>
    <w:uiPriority w:val="0"/>
    <w:rPr>
      <w:rFonts w:ascii="@微软简标宋" w:hAnsi="@微软简标宋" w:eastAsia="@微软简标宋" w:cs="@微软简标宋"/>
      <w:szCs w:val="24"/>
      <w:lang w:val="zh-CN" w:eastAsia="zh-CN"/>
    </w:rPr>
  </w:style>
  <w:style w:type="paragraph" w:customStyle="1" w:styleId="60">
    <w:name w:val="_Style 48"/>
    <w:basedOn w:val="1"/>
    <w:next w:val="1"/>
    <w:qFormat/>
    <w:uiPriority w:val="0"/>
    <w:pPr>
      <w:ind w:left="630"/>
      <w:jc w:val="left"/>
    </w:pPr>
    <w:rPr>
      <w:rFonts w:ascii="Times New Roman" w:eastAsia="宋体" w:cs="Times New Roman"/>
      <w:szCs w:val="21"/>
    </w:rPr>
  </w:style>
  <w:style w:type="paragraph" w:customStyle="1" w:styleId="61">
    <w:name w:val="正文_0"/>
    <w:qFormat/>
    <w:uiPriority w:val="0"/>
    <w:pPr>
      <w:widowControl w:val="0"/>
      <w:jc w:val="both"/>
    </w:pPr>
    <w:rPr>
      <w:rFonts w:ascii="Tahoma" w:hAnsi="Tahoma" w:eastAsia="@仿宋_GB2312" w:cs="Tahoma"/>
      <w:kern w:val="2"/>
      <w:sz w:val="21"/>
      <w:szCs w:val="22"/>
      <w:lang w:val="en-US" w:eastAsia="zh-CN" w:bidi="ar-SA"/>
    </w:rPr>
  </w:style>
  <w:style w:type="paragraph" w:customStyle="1" w:styleId="62">
    <w:name w:val="Default"/>
    <w:qFormat/>
    <w:uiPriority w:val="0"/>
    <w:pPr>
      <w:widowControl w:val="0"/>
      <w:autoSpaceDE w:val="0"/>
      <w:autoSpaceDN w:val="0"/>
      <w:adjustRightInd w:val="0"/>
    </w:pPr>
    <w:rPr>
      <w:rFonts w:ascii="宋体" w:hAnsi="Calibri" w:eastAsia="@仿宋_GB2312" w:cs="宋体"/>
      <w:color w:val="000000"/>
      <w:kern w:val="2"/>
      <w:sz w:val="24"/>
      <w:szCs w:val="24"/>
      <w:lang w:val="en-US" w:eastAsia="zh-CN" w:bidi="ar-SA"/>
    </w:rPr>
  </w:style>
  <w:style w:type="character" w:customStyle="1" w:styleId="63">
    <w:name w:val="标题 2 字符"/>
    <w:basedOn w:val="27"/>
    <w:link w:val="3"/>
    <w:semiHidden/>
    <w:qFormat/>
    <w:uiPriority w:val="9"/>
    <w:rPr>
      <w:rFonts w:asciiTheme="majorHAnsi" w:hAnsiTheme="majorHAnsi" w:eastAsiaTheme="majorEastAsia" w:cstheme="majorBidi"/>
      <w:b/>
      <w:bCs/>
      <w:kern w:val="2"/>
      <w:sz w:val="32"/>
      <w:szCs w:val="32"/>
    </w:rPr>
  </w:style>
  <w:style w:type="character" w:customStyle="1" w:styleId="64">
    <w:name w:val="font112"/>
    <w:basedOn w:val="27"/>
    <w:qFormat/>
    <w:uiPriority w:val="0"/>
    <w:rPr>
      <w:rFonts w:ascii="楷体_GB2312" w:eastAsia="楷体_GB2312" w:cs="楷体_GB2312"/>
      <w:color w:val="000000"/>
      <w:sz w:val="20"/>
      <w:szCs w:val="20"/>
      <w:u w:val="none"/>
    </w:rPr>
  </w:style>
  <w:style w:type="character" w:customStyle="1" w:styleId="65">
    <w:name w:val="font11"/>
    <w:basedOn w:val="27"/>
    <w:qFormat/>
    <w:uiPriority w:val="0"/>
    <w:rPr>
      <w:rFonts w:ascii="Arial" w:hAnsi="Arial" w:cs="Arial"/>
      <w:color w:val="000000"/>
      <w:sz w:val="20"/>
      <w:szCs w:val="20"/>
      <w:u w:val="none"/>
    </w:rPr>
  </w:style>
  <w:style w:type="character" w:customStyle="1" w:styleId="66">
    <w:name w:val="font01"/>
    <w:basedOn w:val="27"/>
    <w:qFormat/>
    <w:uiPriority w:val="0"/>
    <w:rPr>
      <w:rFonts w:hint="default" w:ascii="仿宋_GB2312" w:eastAsia="仿宋_GB2312" w:cs="仿宋_GB2312"/>
      <w:b/>
      <w:color w:val="000000"/>
      <w:sz w:val="20"/>
      <w:szCs w:val="20"/>
      <w:u w:val="none"/>
    </w:rPr>
  </w:style>
  <w:style w:type="character" w:customStyle="1" w:styleId="67">
    <w:name w:val="font131"/>
    <w:basedOn w:val="27"/>
    <w:qFormat/>
    <w:uiPriority w:val="0"/>
    <w:rPr>
      <w:rFonts w:hint="default" w:ascii="仿宋_GB2312" w:eastAsia="仿宋_GB2312" w:cs="仿宋_GB2312"/>
      <w:color w:val="000000"/>
      <w:sz w:val="20"/>
      <w:szCs w:val="20"/>
      <w:u w:val="none"/>
    </w:rPr>
  </w:style>
  <w:style w:type="paragraph" w:customStyle="1" w:styleId="68">
    <w:name w:val="Table Paragraph"/>
    <w:basedOn w:val="1"/>
    <w:qFormat/>
    <w:uiPriority w:val="1"/>
  </w:style>
  <w:style w:type="character" w:customStyle="1" w:styleId="69">
    <w:name w:val="正文文本缩进 字符"/>
    <w:basedOn w:val="27"/>
    <w:link w:val="10"/>
    <w:qFormat/>
    <w:uiPriority w:val="0"/>
    <w:rPr>
      <w:rFonts w:eastAsia="@仿宋_GB2312" w:cs="@仿宋_GB2312"/>
      <w:kern w:val="2"/>
      <w:sz w:val="21"/>
    </w:rPr>
  </w:style>
  <w:style w:type="character" w:customStyle="1" w:styleId="70">
    <w:name w:val="批注文字 字符1"/>
    <w:semiHidden/>
    <w:qFormat/>
    <w:locked/>
    <w:uiPriority w:val="0"/>
    <w:rPr>
      <w:sz w:val="24"/>
    </w:rPr>
  </w:style>
  <w:style w:type="paragraph" w:customStyle="1" w:styleId="71">
    <w:name w:val="修订1"/>
    <w:hidden/>
    <w:semiHidden/>
    <w:qFormat/>
    <w:uiPriority w:val="99"/>
    <w:rPr>
      <w:rFonts w:ascii="@仿宋_GB2312" w:hAnsi="@仿宋_GB2312" w:eastAsia="@仿宋_GB2312" w:cs="@仿宋_GB2312"/>
      <w:kern w:val="2"/>
      <w:sz w:val="21"/>
      <w:lang w:val="en-US" w:eastAsia="zh-CN" w:bidi="ar-SA"/>
    </w:rPr>
  </w:style>
  <w:style w:type="paragraph" w:customStyle="1" w:styleId="72">
    <w:name w:val="列表段落1"/>
    <w:basedOn w:val="1"/>
    <w:qFormat/>
    <w:uiPriority w:val="99"/>
    <w:pPr>
      <w:ind w:firstLine="420" w:firstLineChars="200"/>
    </w:pPr>
    <w:rPr>
      <w:rFonts w:ascii="Calibri" w:hAnsi="Calibri"/>
      <w:szCs w:val="22"/>
    </w:rPr>
  </w:style>
  <w:style w:type="paragraph" w:customStyle="1" w:styleId="73">
    <w:name w:val="正文首行缩进 21"/>
    <w:basedOn w:val="74"/>
    <w:qFormat/>
    <w:uiPriority w:val="0"/>
    <w:pPr>
      <w:spacing w:after="120"/>
      <w:ind w:left="420" w:leftChars="200" w:firstLine="420" w:firstLineChars="200"/>
    </w:pPr>
    <w:rPr>
      <w:sz w:val="21"/>
    </w:rPr>
  </w:style>
  <w:style w:type="paragraph" w:customStyle="1" w:styleId="74">
    <w:name w:val="正文文本缩进1"/>
    <w:basedOn w:val="1"/>
    <w:qFormat/>
    <w:uiPriority w:val="0"/>
    <w:pPr>
      <w:ind w:firstLine="660"/>
    </w:pPr>
    <w:rPr>
      <w:rFonts w:ascii="宋体" w:hAnsi="宋体"/>
      <w:color w:val="000000"/>
      <w:sz w:val="24"/>
    </w:rPr>
  </w:style>
  <w:style w:type="table" w:customStyle="1" w:styleId="75">
    <w:name w:val="Table Normal"/>
    <w:unhideWhenUsed/>
    <w:qFormat/>
    <w:uiPriority w:val="0"/>
    <w:tblPr>
      <w:tblCellMar>
        <w:top w:w="0" w:type="dxa"/>
        <w:left w:w="0" w:type="dxa"/>
        <w:bottom w:w="0" w:type="dxa"/>
        <w:right w:w="0" w:type="dxa"/>
      </w:tblCellMar>
    </w:tblPr>
  </w:style>
  <w:style w:type="paragraph" w:customStyle="1" w:styleId="76">
    <w:name w:val="Table Text"/>
    <w:basedOn w:val="1"/>
    <w:semiHidden/>
    <w:qFormat/>
    <w:uiPriority w:val="0"/>
    <w:rPr>
      <w:rFonts w:ascii="宋体" w:hAnsi="宋体" w:eastAsia="宋体" w:cs="宋体"/>
      <w:sz w:val="24"/>
      <w:szCs w:val="24"/>
      <w:lang w:eastAsia="en-US"/>
    </w:rPr>
  </w:style>
  <w:style w:type="paragraph" w:customStyle="1" w:styleId="77">
    <w:name w:val="表格中的文字"/>
    <w:basedOn w:val="1"/>
    <w:qFormat/>
    <w:uiPriority w:val="0"/>
    <w:pPr>
      <w:spacing w:line="360" w:lineRule="exact"/>
      <w:jc w:val="center"/>
    </w:pPr>
    <w:rPr>
      <w:rFonts w:ascii="Times New Roman"/>
      <w:kern w:val="0"/>
      <w:sz w:val="20"/>
    </w:rPr>
  </w:style>
  <w:style w:type="paragraph" w:customStyle="1" w:styleId="78">
    <w:name w:val="正文 A"/>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C9330-7F5C-4874-AF20-4F8FBE89E66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34</Pages>
  <Words>13824</Words>
  <Characters>14339</Characters>
  <Lines>112</Lines>
  <Paragraphs>31</Paragraphs>
  <TotalTime>62</TotalTime>
  <ScaleCrop>false</ScaleCrop>
  <LinksUpToDate>false</LinksUpToDate>
  <CharactersWithSpaces>14843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2024-10-15T01:13:00Z</dcterms:created>
  <dc:creator>Anakin</dc:creator>
  <cp:lastModifiedBy>HY</cp:lastModifiedBy>
  <cp:lastPrinted>2024-10-16T03:17:00Z</cp:lastPrinted>
  <dcterms:modified xsi:type="dcterms:W3CDTF">2024-10-23T04:35:39Z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D6CD4A27F3224A53AEE6A5D1D71050AD_13</vt:lpwstr>
  </property>
</Properties>
</file>